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33.2001.11 vom 28. Dezember 2000</w:t>
      </w:r>
    </w:p>
    <w:p>
      <w:r>
        <w:t>TI Tribunale d'appello, 2000-12-28, IT</w:t>
      </w:r>
    </w:p>
    <w:p>
      <w:r>
        <w:rPr>
          <w:b/>
        </w:rPr>
        <w:t xml:space="preserve">Quelle: </w:t>
      </w:r>
      <w:r>
        <w:t>https://mcp.opencaselaw.ch/entscheid/ti_gerichte_33.2001.11</w:t>
      </w:r>
    </w:p>
    <w:p>
      <w:r>
        <w:t>FR: TI_GERICHTE 33.2001.11 du 28 décembre 2000</w:t>
      </w:r>
    </w:p>
    <w:p>
      <w:r>
        <w:t>IT: TI_GERICHTE 33.2001.11 del 28 dicembre 2000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n.33.2001.00011</w:t>
      </w:r>
    </w:p>
    <w:p>
      <w:r>
        <w:t>ir/gm</w:t>
      </w:r>
    </w:p>
    <w:p>
      <w:r>
        <w:t>Lugano</w:t>
      </w:r>
    </w:p>
    <w:p>
      <w:r>
        <w:t>5 marzo 2001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14 gennaio 2001 interposto da</w:t>
      </w:r>
    </w:p>
    <w:p>
      <w:r>
        <w:t>__________</w:t>
      </w:r>
    </w:p>
    <w:p>
      <w:r>
        <w:t>contro</w:t>
      </w:r>
    </w:p>
    <w:p>
      <w:r>
        <w:t>la decisione del 28 dicembre 2000 emanata da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visto in particolare lo scritto della parte convenuta che precisa di aver emesso in data 13 febbraio 2001 una nuova decisione (cfr. Doc. _) con la quale vengono integralmente accolte le conclusioni dell'atto di ricorso e viene annullata la precedente decisione qui impugnata;</w:t>
      </w:r>
    </w:p>
    <w:p>
      <w:r>
        <w:t>ricordato che, ai sensi dell'art. 3/a cpv. 1 della Legge di procedura per i ricorsi al Tribunale cantonale delle assicurazioni in materia di assicurazioni sociali, l'Autorità amministrativa può, fino all'invio della sua risposta, riesaminare la decisione impugnata;</w:t>
      </w:r>
    </w:p>
    <w:p>
      <w:r>
        <w:t>ritenuto che comunque anche la ricorrente, con scritto 28 febbraio 2001 (cfr. Doc. _), ha comunicato il ritiro del ricorso aderendo alla nuova decisione della cassa;</w:t>
      </w:r>
    </w:p>
    <w:p>
      <w:r>
        <w:t>rilevato che di conseguenza il gravame è divenuto privo di oggetto;</w:t>
      </w:r>
    </w:p>
    <w:p>
      <w:r>
        <w:t>decreta1. il ricorso di cui sopra èstralciato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