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33.2000.66 vom 5. Oktober 2000</w:t>
      </w:r>
    </w:p>
    <w:p>
      <w:r>
        <w:t>TI Tribunale d'appello, 2000-10-05, IT</w:t>
      </w:r>
    </w:p>
    <w:p>
      <w:r>
        <w:rPr>
          <w:b/>
        </w:rPr>
        <w:t xml:space="preserve">Quelle: </w:t>
      </w:r>
      <w:r>
        <w:t>https://mcp.opencaselaw.ch/entscheid/ti_gerichte_33.2000.66</w:t>
      </w:r>
    </w:p>
    <w:p>
      <w:r>
        <w:t>FR: TI_GERICHTE 33.2000.66 du 5 octobre 2000</w:t>
      </w:r>
    </w:p>
    <w:p>
      <w:r>
        <w:t>IT: TI_GERICHTE 33.2000.66 del 5 ottobre 2000</w:t>
      </w:r>
    </w:p>
    <w:p>
      <w:pPr>
        <w:pStyle w:val="Heading2"/>
      </w:pPr>
      <w:r>
        <w:t>Volltext</w:t>
      </w:r>
    </w:p>
    <w:p>
      <w:r>
        <w:t>Incarto n.33.2000.00066</w:t>
      </w:r>
    </w:p>
    <w:p>
      <w:r>
        <w:t>dc/gm</w:t>
      </w:r>
    </w:p>
    <w:p>
      <w:r>
        <w:t>Lugano</w:t>
      </w:r>
    </w:p>
    <w:p>
      <w:r>
        <w:t>5 ottobre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18 luglio 2000 interposto da</w:t>
      </w:r>
    </w:p>
    <w:p>
      <w:r>
        <w:t>__________</w:t>
      </w:r>
    </w:p>
    <w:p>
      <w:r>
        <w:t>contro</w:t>
      </w:r>
    </w:p>
    <w:p>
      <w:r>
        <w:t>le decisioni del 13 luglio e del 14 agosto 2000 emanate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23 agosto 2000 con la quale il Tribunale ha assegnato alla parte convenuta il termine di rito per presentare la risposta;</w:t>
      </w:r>
    </w:p>
    <w:p>
      <w:r>
        <w:t>rilevato che la parte ricorrente con scritto 21 settembre 2000 comunica di ritirare il gravame, avendole la Cassa, nel frattempo, intimato due nuove decisioni che accolgono le richieste ricorsuali;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