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33.2000.64 vom 25. Juli 2000</w:t>
      </w:r>
    </w:p>
    <w:p>
      <w:r>
        <w:t>TI Tribunale d'appello, 2000-07-25, IT</w:t>
      </w:r>
    </w:p>
    <w:p>
      <w:r>
        <w:rPr>
          <w:b/>
        </w:rPr>
        <w:t xml:space="preserve">Quelle: </w:t>
      </w:r>
      <w:r>
        <w:t>https://mcp.opencaselaw.ch/entscheid/ti_gerichte_33.2000.64</w:t>
      </w:r>
    </w:p>
    <w:p>
      <w:r>
        <w:t>FR: TI_GERICHTE 33.2000.64 du 25 juillet 2000</w:t>
      </w:r>
    </w:p>
    <w:p>
      <w:r>
        <w:t>IT: TI_GERICHTE 33.2000.64 del 25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OPC (cfr. consid. 2.7.).Per contro, le particelle n. __________ e __________, non servendole da abitazione, vanno computate al loro valore venale ai fini del calcolo della PC. Tale circostanza, del resto, non è più stata contestata dalla ricorrente.</w:t>
      </w:r>
    </w:p>
    <w:p>
      <w:r>
        <w:t>A mente della scrivente Corte, questo valore, peraltro confermato dalla Cassa dopo aver esperito un sopralluogo in contemporanea presenza della ricorrente, dovrà essere posto alla base della valutazione della Cassa.</w:t>
      </w:r>
    </w:p>
    <w:p>
      <w:r>
        <w:t>Del resto la perizia si fonda su accertamenti approfonditi, esperiti da specialisti nel ramo, che si sono fondati su criteri generalmente applicabili in questo ambito. Essa giunge inoltre a conclusioni logiche, conformemente a quanto stabilito dai criteri giurisprudenziali succitati.</w:t>
      </w:r>
    </w:p>
    <w:p>
      <w:r>
        <w:t>Per questi motivi il TCA non ha quindi motivo di scostarsi dalle conclusioni peritali che risultano affidabili (cfr. STFA del 27 febbraio 1998 in re S.S consid. 2b).</w:t>
      </w:r>
    </w:p>
    <w:p>
      <w:r>
        <w:rPr>
          <w:b/>
        </w:rPr>
        <w:t>E. 2</w:t>
      </w:r>
    </w:p>
    <w:p>
      <w:r>
        <w:t>per i coniugi, almeno 22 290 franchi e al massimo 24 690                             franchi;</w:t>
      </w:r>
    </w:p>
    <w:p>
      <w:r>
        <w:rPr>
          <w:b/>
        </w:rPr>
        <w:t>E. 3</w:t>
      </w:r>
    </w:p>
    <w:p>
      <w:r>
        <w:t>a favore delle particelle __________ e __________RFD __________), considererà i valori di stima così come ritenuti a seguito delle acquisizioni dei sommarioni. Questo TCA rileva infatti come per le particelle __________, __________ e __________, formanti la residenza primaria, sia dato un valore di stima di CHF 45'490.- (CHF 31'490.-, CHF 4'000.- e CHF 10'000.-) mentre che per i mappali __________ed __________vada ritenuta una sostanza al valore commerciale così come stimata dai periti ed attribuibile alla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