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33.2000.45 vom 21. April 2000</w:t>
      </w:r>
    </w:p>
    <w:p>
      <w:r>
        <w:t>TI Tribunale d'appello, 2000-04-21, IT</w:t>
      </w:r>
    </w:p>
    <w:p>
      <w:r>
        <w:rPr>
          <w:b/>
        </w:rPr>
        <w:t xml:space="preserve">Quelle: </w:t>
      </w:r>
      <w:r>
        <w:t>https://mcp.opencaselaw.ch/entscheid/ti_gerichte_33.2000.45</w:t>
      </w:r>
    </w:p>
    <w:p>
      <w:r>
        <w:t>FR: TI_GERICHTE 33.2000.45 du 21 avril 2000</w:t>
      </w:r>
    </w:p>
    <w:p>
      <w:r>
        <w:t>IT: TI_GERICHTE 33.2000.45 del 21 aprile 2000</w:t>
      </w:r>
    </w:p>
    <w:p>
      <w:pPr>
        <w:pStyle w:val="Heading2"/>
      </w:pPr>
      <w:r>
        <w:t>Volltext</w:t>
      </w:r>
    </w:p>
    <w:p>
      <w:r>
        <w:t>Incarto n.33.2000.00045</w:t>
      </w:r>
    </w:p>
    <w:p>
      <w:r>
        <w:t>dc/gm</w:t>
      </w:r>
    </w:p>
    <w:p>
      <w:r>
        <w:t>Lugano</w:t>
      </w:r>
    </w:p>
    <w:p>
      <w:r>
        <w:t>15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22 maggio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21 aprile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preso atto della risposta 3 ottobre 2000 della parte convenuta che propone la reiezione del gravame;</w:t>
      </w:r>
    </w:p>
    <w:p>
      <w:r>
        <w:t>richiamato lo scritto del 16 novembre 2000 con il quale __________ comunica alla cassa la sua disponibilità a ritirare il gravame a condizione che l'amministrazione provveda al rimborso della fattura 9 ottobre 1999 di fr. 1725.- __________ (cfr. Doc. _);</w:t>
      </w:r>
    </w:p>
    <w:p>
      <w:r>
        <w:t>vista la lettera 30 novembre 2000 di __________ che dichiara di ritirare il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