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33.2000.36 vom 5. Oktober 2000</w:t>
      </w:r>
    </w:p>
    <w:p>
      <w:r>
        <w:t>TI Tribunale d'appello, 2000-10-05, IT</w:t>
      </w:r>
    </w:p>
    <w:p>
      <w:r>
        <w:rPr>
          <w:b/>
        </w:rPr>
        <w:t xml:space="preserve">Quelle: </w:t>
      </w:r>
      <w:r>
        <w:t>https://mcp.opencaselaw.ch/entscheid/ti_gerichte_33.2000.36</w:t>
      </w:r>
    </w:p>
    <w:p>
      <w:r>
        <w:t>FR: TI_GERICHTE 33.2000.36 du 5 octobre 2000</w:t>
      </w:r>
    </w:p>
    <w:p>
      <w:r>
        <w:t>IT: TI_GERICHTE 33.2000.36 del 5 ottobre 2000</w:t>
      </w:r>
    </w:p>
    <w:p>
      <w:pPr>
        <w:pStyle w:val="Heading2"/>
      </w:pPr>
      <w:r>
        <w:t>Volltext</w:t>
      </w:r>
    </w:p>
    <w:p>
      <w:r>
        <w:t>Incarto n.33.2000.00036</w:t>
      </w:r>
    </w:p>
    <w:p>
      <w:r>
        <w:t>dc/gm</w:t>
      </w:r>
    </w:p>
    <w:p>
      <w:r>
        <w:t>Lugano</w:t>
      </w:r>
    </w:p>
    <w:p>
      <w:r>
        <w:t>5 ottobre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5 maggio 2000 interposto da</w:t>
      </w:r>
    </w:p>
    <w:p>
      <w:r>
        <w:t>__________</w:t>
      </w:r>
    </w:p>
    <w:p>
      <w:r>
        <w:t>contro</w:t>
      </w:r>
    </w:p>
    <w:p>
      <w:r>
        <w:t>la decisione del 14 aprile 200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9 maggio 2000 con la quale il Tribunale ha assegnato alla parte convenuta il termine di rito per presentare la risposta;</w:t>
      </w:r>
    </w:p>
    <w:p>
      <w:r>
        <w:t>vista la comunicazione 20 giugno 2000 della cassa che, su richiesta del TCA, ha trasmesso copia del verbale della Commissione dei __________ del 15 giugno 2000, dal quale risulterebbe il ritiro del ricorso (doc. _);</w:t>
      </w:r>
    </w:p>
    <w:p>
      <w:r>
        <w:t>visto lo scritto 25 agosto 2000 del ricorrente che ha confermato al Tribunale il ritiro del ricorso;</w:t>
      </w:r>
    </w:p>
    <w:p>
      <w:r>
        <w:t>rilevato che la causa è divenuta priva di oggetto;</w:t>
      </w:r>
    </w:p>
    <w:p>
      <w:r>
        <w:t>comunque, riguardo alle modalità con le quali deve avvenire il ritiro del ricorso,</w:t>
      </w:r>
    </w:p>
    <w:p>
      <w:r>
        <w:t>cfr. D. Cattaneo, "Alcuni compiti degli Uffici regionali di collocamento alla luce della giurisprudenza"; Appunti sociali, fascicolo n. 3, Ed. OCST, Pregassona 2000, pagg. 98 - 100;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