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33.2000.30 vom 13. März 2000</w:t>
      </w:r>
    </w:p>
    <w:p>
      <w:r>
        <w:t>TI Tribunale d'appello, 2000-03-13, IT</w:t>
      </w:r>
    </w:p>
    <w:p>
      <w:r>
        <w:rPr>
          <w:b/>
        </w:rPr>
        <w:t xml:space="preserve">Quelle: </w:t>
      </w:r>
      <w:r>
        <w:t>https://mcp.opencaselaw.ch/entscheid/ti_gerichte_33.2000.30</w:t>
      </w:r>
    </w:p>
    <w:p>
      <w:r>
        <w:t>FR: TI_GERICHTE 33.2000.30 du 13 mars 2000</w:t>
      </w:r>
    </w:p>
    <w:p>
      <w:r>
        <w:t>IT: TI_GERICHTE 33.2000.30 del 13 marzo 2000</w:t>
      </w:r>
    </w:p>
    <w:p>
      <w:pPr>
        <w:pStyle w:val="Heading2"/>
      </w:pPr>
      <w:r>
        <w:t>Volltext</w:t>
      </w:r>
    </w:p>
    <w:p>
      <w:r>
        <w:t>Incarto n.33.2000.00030</w:t>
      </w:r>
    </w:p>
    <w:p>
      <w:r>
        <w:t>dc/gm</w:t>
      </w:r>
    </w:p>
    <w:p>
      <w:r>
        <w:t>Lugano</w:t>
      </w:r>
    </w:p>
    <w:p>
      <w:r>
        <w:t>17 agosto 2000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26 aprile 2000 interposto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la decisione del 13 marzo 2000 emanata dalla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27 aprile 2000 con la quale il Tribunale ha assegnato alla parte convenuta il termine di rito per presentare la risposta;</w:t>
      </w:r>
    </w:p>
    <w:p>
      <w:r>
        <w:t>vista la lettera 3 luglio 2000 della __________ che comunica il ritiro del ricorso (Doc. _) in quanto la Cassa ha emesso una nuova decisione con la quale ha innalzato la prestazione complementare da fr. 487.- a fr. 899.- mensili (cfr. Doc. _);</w:t>
      </w:r>
    </w:p>
    <w:p>
      <w:r>
        <w:t>rilevato che la causa è divenuta priva di oggetto;</w:t>
      </w:r>
    </w:p>
    <w:p>
      <w:r>
        <w:t>ritenuto che in questo caso sono dovute indennità di parte (cfr. DTF 126 V 11);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spese, la cassa verserà alla parte ricorrente fr. 900.- a titolo di ripetibili;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