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33.2000.17 vom 23. Februar 2000</w:t>
      </w:r>
    </w:p>
    <w:p>
      <w:r>
        <w:t>TI Tribunale d'appello, 2000-02-23, IT</w:t>
      </w:r>
    </w:p>
    <w:p>
      <w:r>
        <w:rPr>
          <w:b/>
        </w:rPr>
        <w:t xml:space="preserve">Quelle: </w:t>
      </w:r>
      <w:r>
        <w:t>https://mcp.opencaselaw.ch/entscheid/ti_gerichte_33.2000.17</w:t>
      </w:r>
    </w:p>
    <w:p>
      <w:r>
        <w:t>FR: TI_GERICHTE 33.2000.17 du 23 février 2000</w:t>
      </w:r>
    </w:p>
    <w:p>
      <w:r>
        <w:t>IT: TI_GERICHTE 33.2000.17 del 23 febbraio 2000</w:t>
      </w:r>
    </w:p>
    <w:p>
      <w:pPr>
        <w:pStyle w:val="Heading2"/>
      </w:pPr>
      <w:r>
        <w:t>Regeste</w:t>
      </w:r>
    </w:p>
    <w:p>
      <w:r>
        <w:t>Sentenza o decisione senza scheda</w:t>
      </w:r>
    </w:p>
    <w:p>
      <w:pPr>
        <w:pStyle w:val="Heading2"/>
      </w:pPr>
      <w:r>
        <w:t>Erwägungen</w:t>
      </w:r>
    </w:p>
    <w:p>
      <w:r>
        <w:rPr>
          <w:b/>
        </w:rPr>
        <w:t>E. 1</w:t>
      </w:r>
    </w:p>
    <w:p>
      <w:r>
        <w:t>Se una rendita dell'assicurazione per la vecchiaia e i superstiti o dell'assicurazione per l'invalidità è versata a entrambi i coniugi o se una rendita completiva dell'assicurazione per la vecchiaia e i superstiti o dell'assicurazione per l'invalidità è versata a un coniuge secondo l'articolo 22 bis capoverso 2 della legge federale sull'assicurazione per la vecchiaia e per i superstiti (LAVS) o l'articolo 34 capoverso 4 della legge federale sull'assicurazione per l'invalidità (LAI), ciascuno dei coniugi ha un diritto proprio a prestazioni complementari in caso di separazione legale.</w:t>
      </w:r>
    </w:p>
    <w:p>
      <w:r>
        <w:rPr>
          <w:b/>
        </w:rPr>
        <w:t>E. 4</w:t>
      </w:r>
    </w:p>
    <w:p>
      <w:r>
        <w:t>I coniugi sono considerati come viventi separati secondo i capoversi 1 e 2: a. se la separazione è stato pronunciata con una decisione giudiziaria o b. se è in corso un'istanza di divorzio o di separazione, o c. se la separazione di fatto dura ininterrottamente da almeno un anno, o d. se è reso credibile che la separazione di fatto durerà relativamente a lungo." 2.5.   Per l'art. 3 LPC le prestazioni complementari comprendono: " a. la prestazione complementare annua versata ogni mese; b. il rimborso delle spese di malattia e invalidità (art. 3d LPC)." 2.6.   Secondo l’art. 3a LPC " L'importo della prestazione complementare annua deve corrispondere alla differenza tra l'eccedenza delle spese riconosciute e i redditi  (cpv. 1). Le spese riconosciute riconosciute e i redditi determinanti dei coniugi, delle persone con figli che hanno o danno diritto ad una rendita e degli orfani che vivono in economia domestica comune sono sommati (cpv. 4). Per il capoverso 6 non si tiene inoltre conto dei figli i cui redditi determinanti superano le spese. 2.7.   Per quanto riguarda le spese riconosciute l’art. 3b LPC, prevede che, " Per le persone che non vivono durevolmente o per un lungo periodo in un istituto o in un ospedale (persone che vivono a casa), le spese riconosciute sono le seguenti: a. importo destinato alla copertura del fabbisogno vitale, per anno: 1. per le persone sole, almeno 14 860 franchi e al massimo 16 460 franchi; 2. per i coniugi, almeno 22 290 franchi e al massimo 24 690                             franchi; 3. per gli orfani e per i figli che danno diritto a una rendita per figli dell'AVS o dell'AI, almeno 7830 franchi e al massimo 8630. Per i due primi figli si prende in considerazione la totalità   dell'importo determinante, per due altri figli due terzi ciascuno e per ogni altro figlio un terzo; Questi dati valgono con effetto dal 1 gennaio 1999. Sono inoltre riconosciute le spese per: " b. la pigione di un appartamento e le relative spese accessorie. In caso di presentazione di un conguaglio per le spese accessorie,          non si può tenere conto né di un pagamento di arretrati né di una           richiesta di restituzione.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2.8.   Secondo l’art. 3c cpv. 1 LPC, inoltre, i redditi determinanti comprendono: "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2.9.   Secondo l'art. 3a cpv. 7 lett. a  LPC il Consiglio federale disciplina: "a.  la somma delle spese riconosciute e dei redditi determinanti dei    membri della stessa famiglia. Esso può prevedere eccezioni all'addizione, in particolare per i figli che hanno diritto a una rendita per figli dell'AVS o dell'AI." 2.10.   In concreto dagli atti emerge che le parti hanno avviato una procedura di separazione legale nel 1999 e che l'interessato vive separato dalla moglie dal 31 dicembre dello stesso anno. Di conseguenza, correttamente, in virtù delle disposizioni sul calcolo delle PC per persone separate, che vanno considerate persone sole, la Cassa ha stabilito separatamente l'ammontare della PC dovuta ai coniugi __________. Il calcolo effettuato dall'amministrazione risulta inoltre conforme alle spese sopportate dall'assicurato e alle disposizioni federali in vigore in materia. Per quanto riguarda in particolare la pigione si rileva che può essere tenuto conto unicamente di un ammontare massimo, pari a fr. 12'000 annui per persone sole, come precisato dalla Cassa nella decisione e nella risposta di causa. Di conseguenza se, in concreto l'ammontare del canone supera questo importo, non se ne tiene conto. Al riguardo va precisato che secondo l’art. 3b cpv. 1 lett. b  LPC, in vigore dal 1. gennaio 1998, per il calcolo della PC si tiene conto della pigione, senza deduzione di alcuna franchigia e delle spese accessorie. L’art. 5 LPC precisa inoltre che " I Cantoni stabiliscono l’importo delle spese di pigione giusta l’articolo 3b capoverso 1 lettera b fino a concorrenza, in un anno, di 1. 12’000 franchi per le persone sole, 2. 13’800 franchi per i coniugi e le persone con figli che hanno o danno diritto a una rendita." In simili condizioni la pigione annua sopportata dall'assicurato pari a fr. 15'600 non può essere computata integralmente nel calcolo della PC. La decisione della Cassa è pertanto corretta ed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