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33.2000.14 vom 30. März 2000</w:t>
      </w:r>
    </w:p>
    <w:p>
      <w:r>
        <w:t>TI Tribunale d'appello, 2000-03-30, IT</w:t>
      </w:r>
    </w:p>
    <w:p>
      <w:r>
        <w:rPr>
          <w:b/>
        </w:rPr>
        <w:t xml:space="preserve">Quelle: </w:t>
      </w:r>
      <w:r>
        <w:t>https://mcp.opencaselaw.ch/entscheid/ti_gerichte_33.2000.14</w:t>
      </w:r>
    </w:p>
    <w:p>
      <w:r>
        <w:t>FR: TI_GERICHTE 33.2000.14 du 30 mars 2000</w:t>
      </w:r>
    </w:p>
    <w:p>
      <w:r>
        <w:t>IT: TI_GERICHTE 33.2000.14 del 30 marzo 2000</w:t>
      </w:r>
    </w:p>
    <w:p>
      <w:pPr>
        <w:pStyle w:val="Heading2"/>
      </w:pPr>
      <w:r>
        <w:t>Volltext</w:t>
      </w:r>
    </w:p>
    <w:p>
      <w:r>
        <w:t>Incarto n.33.2000.00014</w:t>
      </w:r>
    </w:p>
    <w:p>
      <w:r>
        <w:t>os</w:t>
      </w:r>
    </w:p>
    <w:p>
      <w:r>
        <w:t>Lugano</w:t>
      </w:r>
    </w:p>
    <w:p>
      <w:r>
        <w:t>30 marzo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9 marzo 2000 interposto da</w:t>
      </w:r>
    </w:p>
    <w:p>
      <w:r>
        <w:t>__________</w:t>
      </w:r>
    </w:p>
    <w:p>
      <w:r>
        <w:t>contro</w:t>
      </w:r>
    </w:p>
    <w:p>
      <w:r>
        <w:t>le decisioni dell'11 febbraio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27 marzo 2000 con la quale il Tribunale ha assegnato alla parte ricorrente il termine di rito per presentare la completazione del ricorso;</w:t>
      </w:r>
    </w:p>
    <w:p>
      <w:r>
        <w:t>vista la lettera 29 marzo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