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33.2000.110 vom 13. Dezember 2000</w:t>
      </w:r>
    </w:p>
    <w:p>
      <w:r>
        <w:t>TI Tribunale d'appello, 2000-12-13, IT</w:t>
      </w:r>
    </w:p>
    <w:p>
      <w:r>
        <w:rPr>
          <w:b/>
        </w:rPr>
        <w:t xml:space="preserve">Quelle: </w:t>
      </w:r>
      <w:r>
        <w:t>https://mcp.opencaselaw.ch/entscheid/ti_gerichte_33.2000.110</w:t>
      </w:r>
    </w:p>
    <w:p>
      <w:r>
        <w:t>FR: TI_GERICHTE 33.2000.110 du 13 décembre 2000</w:t>
      </w:r>
    </w:p>
    <w:p>
      <w:r>
        <w:t>IT: TI_GERICHTE 33.2000.110 del 13 dicembre 2000</w:t>
      </w:r>
    </w:p>
    <w:p>
      <w:pPr>
        <w:pStyle w:val="Heading2"/>
      </w:pPr>
      <w:r>
        <w:t>Regeste</w:t>
      </w:r>
    </w:p>
    <w:p>
      <w:r>
        <w:t>Sentenza o decisione senza scheda</w:t>
      </w:r>
    </w:p>
    <w:p>
      <w:pPr>
        <w:pStyle w:val="Heading2"/>
      </w:pPr>
      <w:r>
        <w:t>Erwägungen</w:t>
      </w:r>
    </w:p>
    <w:p>
      <w:r>
        <w:rPr>
          <w:b/>
        </w:rPr>
        <w:t>E. 22</w:t>
      </w:r>
    </w:p>
    <w:p>
      <w:r>
        <w:t>bis capoverso 2 della legge federale del 20 dicembre 1946 sull’assicurazione per la vecchiaia e per i superstiti (LAVS) o l’articolo 34 capoverso 4 della legge federale del 19 giugno 1959 sull’assicurazione per l’invalidità (LAI), ciascuno dei coniugi ha un diritto proprio a prestazioni complementari in caso di separazione legale (cpv. 1 ). I coniugi che non hanno diritto nè a una rendita nè al versamento di una rendita completiva dell’assicurazione per la vecchiaia e i superstiti o dell’assicurazione per l’invalidità, non possono esigere l’assegnazione di prestazioni complementari se vivono separati (cpv. 2). Per il capoverso 4 della medesima norma, i coniugi sono considerati come viventi separati a) se la separazione è stata pronunciata con una decisione giudiziaria b) se è in corso un’istanza di divorzio o di separazione c) se la separazione di fatto dura ininterrottamente da almeno un anno d) se è reso credibile che la separazione di fatto durerà relativamente a lungo. 2.5.   Per quanto riguarda le spese riconosciute, l’art. 3b LPC prevede che: " Per le persone che non vivono durevolmente o per un lungo periodo in un istituto o in un ospedale (persone che vivono a casa), le spese riconosciute sono le seguenti: a. importo (valido fino al 31.12.98) destinato alla copertura del           fabbisogno vitale, per anno: 1.  per le persone sole, almeno 14690 franchi e al massimo 16 290              franchi; 2.  per i coniugi, almeno 22 035 franchi e al massimo 24 435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Inoltre, secondo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In concreto, con sentenza 22 maggio 1990, il Pretore della giurisdizione di __________ ha pronunciato la separazione personale a tempo indeterminato tra il ricorrente e la moglie, __________ (cfr. doc. agli atti dell’amministrazione). Tuttavia, dagli atti dell’incarto, risulta che i coniugi vivono ancora congiuntamente (doc. _). Con il ricorso l’assicurato non contesta il calcolo operato dalla Cassa ai fini della PC, quanto il fatto di dover riversare alla moglie l’importo di fr. 772.—, equivalente alla metà della PC mensile spettante ai coniugi __________. A sostegno della propria censura, egli rileva che la moglie, pure beneficiaria di una rendita AVS, non partecipa in alcun modo alle spese dell’economia domestica (doc. _). 2.8.   A norma dell’art. 21a OPC « la prestazione complementare annua è versata mensilmente per metà e separatamente a ogni coniuge se ognuno di essi ha un diritto a una rendita dell’AVS o dell’AI. In caso di rimborso unico, gli organi PC possono versare l’importo totale al coniuge interessato. » (cpv. 1) Secondo il capoverso 2, tuttavia, mediante una richiesta comune, i coniugi possono in ogni momento chiedere che l’importo totale della prestazione complementare sia versato soltanto a uno di loro. In ogni momento, ciascun coniuge può anche chiedere il versamento separato, fatte salve le disposizioni derogatorie imposte dal giudice civile. 2.9.   Per consolidata giurisprudenza, se una coppia legalmente separata continua a convivere, la prestazione complementare dev’essere determinata secondo le regole valide per i coniugi che vivono assieme. Infatti, ai fini del calcolo separato delle prestazioni complementari, non è determinante il fatto stesso della separazione coniugale, bensì il cambiamento della situazione economica che ne discende. Senza una tale modifica, non si giustificherebbe, malgrado la separazione effettiva della coppia (art. 1 cpv. 4 OPC), il calcolo separato delle PC (cfr. RCC 1986, pag. 143; E. Carigiet/ U. Koch, Ergänzungsleistungen zur AHV/IV, Supplemento, Zurigo 2000, pag. 79). Al riguardo, inoltre, la dottrina ha rilevato che: " Die Ergänzungsleistungen von Ehegatten, von Personen mit rentenberechtigten oder an der Rente beteiligten Kindern sowie von zusammenlebenden Waisen sind grundsätzlich gemeinsam zu ermitteln. Für die Ermittlung des Anspruchs werden gemäss Art. 3a Abs. 4 ELG die anrechenbaren Einnahmen und die anerkannten Ausgaben der anspruchsberechtigten oder an der Leistung beteiligten Familienmitglieder zusammengerechnet. Die gemeinsame EL-Ermittlung findet auch bei Ehepaaren Anwendung, die gerichtlich getrennt sind und weiterhin oder nach kurzer Trennung erneut zusammenleben." (cfr. E. Carigiet/ U. Koch, op. cit., pag. 78 e seg.) Questi principi sono stati ripresi dall’UFAS al marginale 2032 delle Direttive sulle Prestazioni complementari all’AVS/AI (DPC) in vigore dal 1° gennaio 1998 che recita: " Per tutti i coniugi che non vivono separati, i redditi determinanti e le spese riconosciute di entrambi i coniugi sono sommati e in seguito ne viene determinata la differenza. Ciò vale anche se i coniugi separati legalmente (o divorziati) continuano a convivere dopo una breve separazione." 2.10.   Va ancora ricordato che la procedura in materia di assicurazioni sociali é retta dal principio inquisitorio (Untersuchungs-grundsatz, SVR 1995 AHV Nr. 57 pag. 164 consid. 5a; AHI praxis 1994 pag. 212; DTF 117 V 263; DTF 117 V 282). E’ dunque compito del giudice chiarire d’ufficio in modo corretto e completo i fatti giuridicamente rilevanti. Questo principio non é tuttavia incondizionato, ma trova il suo correlato nell’obbligo delle parti di collaborare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la STFA del 13 marzo 2001 nella causa M.P, U 429/00, consid. 1c; STFA dell'8 settembre 2000 nella causa F.M., C 178/99, consid. 3b; STFA del 5 giugno 2000 nella causa V.P., I 76/00, consid. 3a; STFA dell'8 novembre 1999 nella causa G.H., H 74/99, consid. 5d, DLA 2000 N. 25, consid. 3b pag. 123, DTF 125 V 193, consid. 2 pag 195 con riferimenti e DLA 1996/1997, N. 17, consid. 2a pag 83. 2.11.   Nella concreta fattispecie, per medesima ammissione dell’assicurato, risulta che, al momento della resa della decisione impugnata, i coniugi __________, benché formalmente e giuridicamente separati (cfr. consid. 2.7.), vivevano sotto lo stesso tetto. Con il gravame il ricorrente sostiene di dover far fronte integralmente alle spese dell’economia domestica senza alcun contributo da parte della moglie (doc. _). Dagli atti, tuttavia, non emerge con sufficiente chiarezza se la situazione finanziaria dei __________ sia effettivamente modificata dopo la separazione giudiziaria. Né il ricorrente, ed ora deve sopportarne le conseguenze (cfr. consid. 2.10.), è riuscito a dimostrare una tale evenienza, segnatamente un mutamento sostanziale dei rapporti finanziari all’interno della coppia dal 22 maggio 1990, ossia dalla pronunzia della separazione legale (cfr. consid. 2.7.). In simili circostanze, questo TCA ritiene di dover fondare il proprio giudizio sulla base della situazione effettiva dei coniugi, sicché, risiedendo essi sotto il medesimo tetto, non v’è alcun motivo di scostarsi dalla giurisprudenza federale citata (cfr. consid. 2.9.). A giusto titolo, quindi, la Cassa ha calcolato le prestazioni complementari sulla base delle disposizioni applicabili per i coniugi che vivono assieme. Il ricorso dell’assicurato va dunque respinto e la decisione impugnata confermata. A __________, se del caso, è data la facoltà di richiedere il versamento separato della PC ai sensi dell’art. 21a OPC (cfr. consid. 2.8.). Infatti i coniugi aventi ognuno un diritto proprio alla rendita possono, per il pagamento, formulare una richiesta comune, che può essere inoltrata in ogni momento, chiedendo che l'importo totale della prestazione complementare sia versato soltanto a uno di loro. Ogni coniuge può in ogni momento chiedere il versamento separato.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