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33.2000.101 vom 14. November 2000</w:t>
      </w:r>
    </w:p>
    <w:p>
      <w:r>
        <w:t>TI Tribunale d'appello, 2000-11-14, IT</w:t>
      </w:r>
    </w:p>
    <w:p>
      <w:r>
        <w:rPr>
          <w:b/>
        </w:rPr>
        <w:t xml:space="preserve">Quelle: </w:t>
      </w:r>
      <w:r>
        <w:t>https://mcp.opencaselaw.ch/entscheid/ti_gerichte_33.2000.101</w:t>
      </w:r>
    </w:p>
    <w:p>
      <w:r>
        <w:t>FR: TI_GERICHTE 33.2000.101 du 14 novembre 2000</w:t>
      </w:r>
    </w:p>
    <w:p>
      <w:r>
        <w:t>IT: TI_GERICHTE 33.2000.101 del 14 novembre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dell'art. 23 OPC se la persona che pretende una prestazione complementare annua può rendere plausibile nella domanda che durante il periodo per cui essa chiede la prestazione i suoi redditi determinanti saranno notevolmente inferiori a quelli da lei ottenuti nel corso del periodo di calcolo conformemente ai capoversi 1 o 2, occorre fondarsi sui redditi probabili determinanti, convertiti in redditi annui, e sulla sostanza esistente al momento in cui sorge il diritto alla prestazione (cfr. pure Direttive UFAS sulle prestazioni complementari all'AVS/AI, cifra 7004).</w:t>
      </w:r>
    </w:p>
    <w:p>
      <w:r>
        <w:t>In concreto, dagli atti dellincarto risulta che durante lanno 1999 la moglie dellassicurato ha lavorato presso lallora __________, percependo un salario annuo di fr. 25'846. (cfr. certificato di salario del 13 gennaio 2000 agli atti dellamministrazione).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