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32.2026.18</w:t>
      </w:r>
    </w:p>
    <w:p>
      <w:r>
        <w:t>TI Tribunale d'appello, IT</w:t>
      </w:r>
    </w:p>
    <w:p>
      <w:r>
        <w:rPr>
          <w:b/>
        </w:rPr>
        <w:t xml:space="preserve">Quelle: </w:t>
      </w:r>
      <w:r>
        <w:t>https://mcp.opencaselaw.ch/entscheid/ti_gerichte_32.2026.18</w:t>
      </w:r>
    </w:p>
    <w:p>
      <w:pPr>
        <w:pStyle w:val="Heading2"/>
      </w:pPr>
      <w:r>
        <w:t>Volltext</w:t>
      </w:r>
    </w:p>
    <w:p>
      <w:r>
        <w:t>Incarto n.32.2026.18</w:t>
      </w:r>
    </w:p>
    <w:p>
      <w:r>
        <w:t>BS</w:t>
      </w:r>
    </w:p>
    <w:p>
      <w:r>
        <w:t>Lugano</w:t>
      </w:r>
    </w:p>
    <w:p>
      <w:r>
        <w:t>20 aprile 2026</w:t>
      </w:r>
    </w:p>
    <w:p>
      <w:r>
        <w:t>In nomedella Repubblica e CantoneTicino</w:t>
      </w:r>
    </w:p>
    <w:p>
      <w:r>
        <w:t>Il vicepresidente</w:t>
      </w:r>
    </w:p>
    <w:p>
      <w:r>
        <w:t>del Tribunale cantonale delle assicurazioni</w:t>
      </w:r>
    </w:p>
    <w:p>
      <w:r>
        <w:t>Giudice Raffaele Guffi</w:t>
      </w:r>
    </w:p>
    <w:p>
      <w:r>
        <w:t>con redattore:</w:t>
      </w:r>
    </w:p>
    <w:p>
      <w:r>
        <w:t>Marco Bischof, cancelliere</w:t>
      </w:r>
    </w:p>
    <w:p>
      <w:r>
        <w:t>segretario:</w:t>
      </w:r>
    </w:p>
    <w:p>
      <w:r>
        <w:t>Gianluca Menghetti</w:t>
      </w:r>
    </w:p>
    <w:p>
      <w:r>
        <w:t>statuendo sul ricorso del 26 febbraio 2026 di</w:t>
      </w:r>
    </w:p>
    <w:p>
      <w:r>
        <w:t>RI1,______</w:t>
      </w:r>
    </w:p>
    <w:p>
      <w:r>
        <w:t>contro</w:t>
      </w:r>
    </w:p>
    <w:p>
      <w:r>
        <w:t>la decisione del 2 febbraio 2026 emanata da</w:t>
      </w:r>
    </w:p>
    <w:p>
      <w:r>
        <w:t>Ufficio assicurazione invalidità,6501Bellinzona</w:t>
      </w:r>
    </w:p>
    <w:p>
      <w:r>
        <w:t>in materia di assicurazione federale per l'invalidità</w:t>
      </w:r>
    </w:p>
    <w:p>
      <w:r>
        <w:t>ritenutoin fatto</w:t>
      </w:r>
    </w:p>
    <w:p>
      <w:r>
        <w:t>consideratoin diritto</w:t>
      </w:r>
    </w:p>
    <w:p>
      <w:r>
        <w:t>in ordine</w:t>
      </w:r>
    </w:p>
    <w:p>
      <w:r>
        <w:t>Nel caso concreto, considerato come gli accertamenti eseguiti dallamministrazione paiono incompleti, si giustifica ilrinvio degli attiaffinché essa procedanel senso sopra indicato. In esito alla nuova istruttoria dovrà essere emessa unanuova decisione soggetta a ricorsoai sensi degli artt. 56 e segg. LPGA (preceduta dal relativo preavviso ex art. 57a LAI).</w:t>
      </w:r>
    </w:p>
    <w:p>
      <w:r>
        <w:t>Visto lesito favorevole del ricorso (il rinvio con esito aperto equivale a piena vittoria, cfr. STF 8C_307/2021 del 25 agosto 2021 consid. 6; DTF 141 V 281 consid. 11.1 e 137 V 210 consid. 7.1 con riferimenti) le spese di fr. 500 sono poste a carico dellUfficio AI, il quale verserà al ricorrente fr. 1800 di ripetibili (art. 61 cpv. 1 lett. g LPGA).</w:t>
      </w:r>
    </w:p>
    <w:p>
      <w:r>
        <w:t>dichiara e pronuncia</w:t>
      </w:r>
    </w:p>
    <w:p>
      <w:r>
        <w:t>Per il Tribunale cantonale delle assicurazioni</w:t>
      </w:r>
    </w:p>
    <w:p>
      <w:r>
        <w:t>Il vicepresidente                                           Il segretario di Camera</w:t>
      </w:r>
    </w:p>
    <w:p>
      <w:r>
        <w:t>giudice Raffaele Guffi                                   Gianluca Menghetti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