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32.2025.97 vom 26. September 2025</w:t>
      </w:r>
    </w:p>
    <w:p>
      <w:r>
        <w:t>TI Tribunale d'appello, 2025-09-26, IT</w:t>
      </w:r>
    </w:p>
    <w:p>
      <w:r>
        <w:rPr>
          <w:b/>
        </w:rPr>
        <w:t xml:space="preserve">Quelle: </w:t>
      </w:r>
      <w:r>
        <w:t>https://mcp.opencaselaw.ch/entscheid/ti_gerichte_32.2025.97</w:t>
      </w:r>
    </w:p>
    <w:p>
      <w:r>
        <w:t>FR: TI_GERICHTE 32.2025.97 du 26 septembre 2025</w:t>
      </w:r>
    </w:p>
    <w:p>
      <w:r>
        <w:t>IT: TI_GERICHTE 32.2025.97 del 26 settembre 2025</w:t>
      </w:r>
    </w:p>
    <w:p>
      <w:pPr>
        <w:pStyle w:val="Heading2"/>
      </w:pPr>
      <w:r>
        <w:t>Volltext</w:t>
      </w:r>
    </w:p>
    <w:p>
      <w:r>
        <w:t>Incarto n.32.2025.97</w:t>
      </w:r>
    </w:p>
    <w:p>
      <w:r>
        <w:t>BS</w:t>
      </w:r>
    </w:p>
    <w:p>
      <w:r>
        <w:t>Lugano</w:t>
      </w:r>
    </w:p>
    <w:p>
      <w:r>
        <w:t>1° dicembre 2025</w:t>
      </w:r>
    </w:p>
    <w:p>
      <w:r>
        <w:t>In nomedella Repubblica e CantoneTicino</w:t>
      </w:r>
    </w:p>
    <w:p>
      <w:r>
        <w:t>Il vicepresidente</w:t>
      </w:r>
    </w:p>
    <w:p>
      <w:r>
        <w:t>del Tribunale cantonale delle assicurazioni</w:t>
      </w:r>
    </w:p>
    <w:p>
      <w:r>
        <w:t>Giudice Raffaele Guffi</w:t>
      </w:r>
    </w:p>
    <w:p>
      <w:r>
        <w:t>con redattore:</w:t>
      </w:r>
    </w:p>
    <w:p>
      <w:r>
        <w:t>Marco Bischof, cancelliere</w:t>
      </w:r>
    </w:p>
    <w:p>
      <w:r>
        <w:t>segretario:</w:t>
      </w:r>
    </w:p>
    <w:p>
      <w:r>
        <w:t>Gianluca Menghetti</w:t>
      </w:r>
    </w:p>
    <w:p>
      <w:r>
        <w:t>statuendo sul ricorso del 7 ottobre 2025 di</w:t>
      </w:r>
    </w:p>
    <w:p>
      <w:r>
        <w:t>RI 1</w:t>
      </w:r>
    </w:p>
    <w:p>
      <w:r>
        <w:t>contro</w:t>
      </w:r>
    </w:p>
    <w:p>
      <w:r>
        <w:t>la decisione del 26 settembre 2025 emanata da</w:t>
      </w:r>
    </w:p>
    <w:p>
      <w:r>
        <w:t>Ufficio assicurazione invalidità,6501 Bellinzona</w:t>
      </w:r>
    </w:p>
    <w:p>
      <w:r>
        <w:t>in materia di assicurazione federale per l'invalidità</w:t>
      </w:r>
    </w:p>
    <w:p>
      <w:r>
        <w:t>ritenutoin fatto</w:t>
      </w:r>
    </w:p>
    <w:p>
      <w:r>
        <w:t>consideratoin diritto</w:t>
      </w:r>
    </w:p>
    <w:p>
      <w:r>
        <w:t>in ordine</w:t>
      </w:r>
    </w:p>
    <w:p>
      <w:r>
        <w:t>nel merito</w:t>
      </w:r>
    </w:p>
    <w:p>
      <w:r>
        <w:t>Nondimeno va rammentato che va rammentato cheper lart. 54a cpv. 1 e 2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Secondo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1bisOAI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w:t>
      </w:r>
    </w:p>
    <w:p>
      <w:r>
        <w:t>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