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32.2025.75</w:t>
      </w:r>
    </w:p>
    <w:p>
      <w:r>
        <w:t>TI Tribunale d'appello, IT</w:t>
      </w:r>
    </w:p>
    <w:p>
      <w:r>
        <w:rPr>
          <w:b/>
        </w:rPr>
        <w:t xml:space="preserve">Quelle: </w:t>
      </w:r>
      <w:r>
        <w:t>https://mcp.opencaselaw.ch/entscheid/ti_gerichte_32.2025.75</w:t>
      </w:r>
    </w:p>
    <w:p>
      <w:pPr>
        <w:pStyle w:val="Heading2"/>
      </w:pPr>
      <w:r>
        <w:t>Volltext</w:t>
      </w:r>
    </w:p>
    <w:p>
      <w:r>
        <w:t>Raccomandata</w:t>
      </w:r>
    </w:p>
    <w:p>
      <w:r>
        <w:t>Incarto n.32.2025.75</w:t>
      </w:r>
    </w:p>
    <w:p>
      <w:r>
        <w:t>cs</w:t>
      </w:r>
    </w:p>
    <w:p>
      <w:r>
        <w:t>Lugano</w:t>
      </w:r>
    </w:p>
    <w:p>
      <w:r>
        <w:t>9 marzo 2026</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Christian Steffen, cancelliere</w:t>
      </w:r>
    </w:p>
    <w:p>
      <w:r>
        <w:t>segretario:</w:t>
      </w:r>
    </w:p>
    <w:p>
      <w:r>
        <w:t>Gianluca Menghetti</w:t>
      </w:r>
    </w:p>
    <w:p>
      <w:r>
        <w:t>statuendo sul ricorso del 4 settembre 2025 di</w:t>
      </w:r>
    </w:p>
    <w:p>
      <w:r>
        <w:t>RI1,______</w:t>
      </w:r>
    </w:p>
    <w:p>
      <w:r>
        <w:t>contro</w:t>
      </w:r>
    </w:p>
    <w:p>
      <w:r>
        <w:t>la decisione del 4 luglio 2025 emanata da</w:t>
      </w:r>
    </w:p>
    <w:p>
      <w:r>
        <w:t>Ufficio assicurazione invalidità,6501Bellinzona</w:t>
      </w:r>
    </w:p>
    <w:p>
      <w:r>
        <w:t>in materia di assicurazione federale per l'invalidità</w:t>
      </w:r>
    </w:p>
    <w:p>
      <w:r>
        <w:t>ritenutoin fatto</w:t>
      </w:r>
    </w:p>
    <w:p>
      <w:r>
        <w:t>consideratoin diritto</w:t>
      </w:r>
    </w:p>
    <w:p>
      <w:r>
        <w:t>in ordine</w:t>
      </w:r>
    </w:p>
    <w:p>
      <w:r>
        <w:t>nel merito</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t>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t>Secondo l'art. 8 cpv. 1 LPGA, è considerata invalidità l'incapacità al guadagno totale o parziale presumibilmente permanente o di lunga durata.</w:t>
      </w:r>
    </w:p>
    <w:p>
      <w:r>
        <w:t>La nozione d'invalidità di cui agli artt. 4 cpv. 1 LAI e 8 cpv. 1 LPGA è di carattere giuridico economico, non medico (DTF 116 V 249 consid. 1b).</w:t>
      </w:r>
    </w:p>
    <w:p>
      <w:r>
        <w:t>Con il nuovo art. 28bLAI il legislatore ha voluto introdurre un sistema di rendite (relativamente) lineare per la determinazione dell'importo della rendita: se il grado d'invalidità è compreso tra il 50% e il 69%, la quota percentuale corrisponde al grado d'invalidità (cpv. 2); se il grado dinvalidità è uguale o superiore al 70%, gli assicurati hanno diritto ad una rendita intera (cpv. 3); mentre se il grado d'invalidità si pone tra il 40% e il 49%, si ha che al grado d'invalidità del 40% la quota percentuale è del 25% di una rendita intera (un quarto di rendita) e per ogni grado dinvalidità supplementare si computa una quota del 2,5% (cpv. 4).</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w:t>
      </w:r>
    </w:p>
    <w:p>
      <w:r>
        <w:t>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1b;Duc, op. cit., pag. 1476, n. 213).</w:t>
      </w:r>
    </w:p>
    <w:p>
      <w:r>
        <w:t>Secondo lagiurisprudenza,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w:t>
      </w:r>
    </w:p>
    <w:p>
      <w:r>
        <w:t>ricezionista</w:t>
      </w:r>
    </w:p>
    <w:p>
      <w:r>
        <w:t>inserimento dati</w:t>
      </w:r>
    </w:p>
    <w:p>
      <w:r>
        <w:t>vendita online</w:t>
      </w:r>
    </w:p>
    <w:p>
      <w:r>
        <w:t>2.5.  Per quanto concerne laspetto medico, va rammentato che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art. 28a, pag. 389).</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w:t>
      </w:r>
    </w:p>
    <w:p>
      <w:r>
        <w:t>Determinante quindi per stabilire se un rapporto medico ha valore di prova non è né l'origine del mezzo di prova, né la denominazione, ad esempio quale perizia o rapporto bensì il suo contenuto (DTF 125 V 352 consid. 3 e 122 V 160 consid. 1c; in fine con rinvii).</w:t>
      </w:r>
    </w:p>
    <w:p>
      <w:r>
        <w:t>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Le perizie affidate dagli organi dellamministrazione,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w:t>
      </w:r>
    </w:p>
    <w:p>
      <w:r>
        <w:t>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I servizi interni dellSMR,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LSMR esegue direttamente esami medici solo se lo ritiene necessario. Lassenza di propri esami diretti non costituisce, di per sé, un motivo per mettere in dubbio la validità di un rapporto SMR se esso soddisfa altrimenti le esigenze di natura probatoria generalmente riconosciute (sentenza 9C_323/2009 pubblicata in SVR 2009 IV n. 56 pag. 174; cfr. anche sentenza 9C_294/2011 del 24 febbraio 2012, consid. 4.2 e sentenza 9C_787/2012 del 20 dicembre 2012, consid. 4.2.1).</w:t>
      </w:r>
    </w:p>
    <w:p>
      <w:r>
        <w:t>Una valutazione sulla base dei soli atti medici (Aktengutachten) senza visitare lassicurato,esplica validamente i suoi effetti se, come nel caso di specie, si dispone di sufficienti elementi risultanti da altri accertamenti personali e se si tratta di valutare la fattispecie sulla base di dati medici oggettivi già accertati, di modo che la valutazione medica diretta della persona assicurata viene messa in secondo piano (cfr. sentenza 9C_524/2017 del 21 marzo 2018, consid. 5.1; sentenza 8C_184/2013 del 7 giugno 2013 consid. 2.5; sentenza 9C_839/2008 del 29 ottobre 2009 consid. 5.4).</w:t>
      </w:r>
    </w:p>
    <w:p>
      <w:r>
        <w:t>In concreto, la ricorrente, nelle more processuali, non ha apportato alcuna documentazione medica specialistica atta a sovvertire le conclusioni del medico SMR, dr. med. ______ e del medico curante, dr. med. ______, specialista proprio nellambito qui in discussione (FMH in oftalmologia e oftalmochirurgia).</w:t>
      </w:r>
    </w:p>
    <w:p>
      <w:r>
        <w:t>Infatti, di principio è la data della decisione impugnata (in concreto il 4 luglio 2025) che delimita il potere cognitivo del giudice delle assicurazioni sociali (DTF 144 V 210 consid. 4.3.1. pag. 213; DTF 143 V 409 consid. 2.1. pagg. 411; STF 8C_590/2018 del 4 luglio 2019; STF 9C_301/2019 del 26 luglio 2019; STF 8C_2017/2019 del 5 agosto 2019; DTF 132 V 215 consid. 3.1.1. pag. 220 con riferimenti), il quale esamina, pertanto, la legalità delle decisioni in base alla situazione di fatto esistente al momento in cui la decisione impugnata è stata resa.</w:t>
      </w:r>
    </w:p>
    <w:p>
      <w:r>
        <w:t>Un eventuale peggioramento dello stato di salute dellinteressata, peraltro qui non comprovato, accertato successivamente al 4 luglio 2025, va pertanto semmai fatto valere tramite una nuova domanda.</w:t>
      </w:r>
    </w:p>
    <w:p>
      <w:r>
        <w:t>Nella misura in cui lassicurata non ha presentato atti medici che possano sollevare anche solo un minimo dubbio circa le conclusioni del medico SMR, le quali, al contrario, sono supportate dalle valutazioni dello stesso medico curante specialista in oftalmologia, non vi è alcun motivo per ritenere che lUfficio AI non abbia valutato accuratamente lintera fattispecie e che sia necessario procedere con una perizia medica indipendente come auspicato dallinteressata.</w:t>
      </w:r>
    </w:p>
    <w:p>
      <w:r>
        <w:t>In queste condizioni occorre concludere che linsorgente, completamente inabile al lavoro dal mese di febbraio 2014 nella precedente attività di parrucchiera, può svolgere al 100% unattività adatta al suo stato di salute con le limitazioni poste dal medico SMR (in particolare: nessun lavoro di precisione e necessità di pause supplementari).</w:t>
      </w:r>
    </w:p>
    <w:p>
      <w:r>
        <w:t>2.7.  Per quanto concerne le attività esigibili dallinsorgente, va rammentato che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ad art. 28a, pag. 389).</w:t>
      </w:r>
    </w:p>
    <w:p>
      <w:r>
        <w:t>Ciò è proprio quanto avvenuto in concreto, dove il consulente, il 4 luglio 2025, ha elencato le professioni esigibili (pag. 297 incarto AI):</w:t>
      </w:r>
    </w:p>
    <w:p>
      <w:r>
        <w:t>Allassicurata può pertanto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w:t>
      </w:r>
    </w:p>
    <w:p>
      <w:r>
        <w:t>Occorre ricordare che il concetto dinvalidità è riferito adun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(STF 8C_248/2014 del 29 agosto 2014 consid. 2; DTF 110 V 276 consid. 4b; RCC 1991 pag. 332 consid. 3b e 1989 pag. 331 consid. 4a; Plädoyer 1995 no. 1 pag. 67 consid. 5c).</w:t>
      </w:r>
    </w:p>
    <w:p>
      <w:r>
        <w:t>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(STF 8C_399/2007 del 23 aprile 2008; VSI 1998 pag. 296 consid. 3b; STFA U 329/01 del 25 febbraio 2003 consid. 4.7).</w:t>
      </w:r>
    </w:p>
    <w:p>
      <w:r>
        <w:t>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consid.4c; RCC 1991 pag. 332 consid. 3b).</w:t>
      </w:r>
    </w:p>
    <w:p>
      <w:r>
        <w:t>In concreto questo Tribunale ritiene che anche nel caso di specie nel mercato generale del lavoro esistano delle occupazioni, quali quelle descritte dal consulente in integrazione (Callcenter agent [vendita o consulenza online], piccoli lavori di trascrizione di audio-report [es. medici] con ev. supporto per persone con problemi alla vista [es. schema adeguato], ricezionista, inserimento dati, vendita online), che la ricorrente nonostante i disturbi che la interessano, sarebbe in grado di esercitare in maniera completa, senza la necessità di provvedimenti professionali (cfr. anche sentenza 8C_709/2008 del 3 aprile 2009 consid. 2.2 e seguenti, cfr. sentenza 32.2014.21 dell11 febbraio 2015).</w:t>
      </w:r>
    </w:p>
    <w:p>
      <w:r>
        <w:t>LUfficio AI ha del resto rilevato che per favorire la sua reintegrazione nel mercato del lavoro primario, lassicurata può essere sostenuta con un aiuto al collocamento.</w:t>
      </w:r>
    </w:p>
    <w:p>
      <w:r>
        <w:t>Quanto alla circostanza secondo cui linsorgente non avrebbe rinunciato a provvedimenti professionali, basti qui citare lemail del 30 giugno 2025, dove linteressata chiede espressamente di bloccare la pratica e riprenderla in seguito se sarà possibile riprenderla con serenità (doc. 96 incarto AI: [] Questo mi ha suscitato dispiacere sul fatto di avere loccasione di intraprendere un percorso, ma sentirmi molto limitata e in difficoltà con il pensare, sia a mio figlio che al mio percorso e non riuscire a conciliare questi due impegni. Lei mi consigliava, di comunicarti questo nuovo cambiamento, se possibile bloccare la pratica e riprenderla inseguito, se sarà possibile riprenderla con serenità).</w:t>
      </w:r>
    </w:p>
    <w:p>
      <w:r>
        <w:t>Alla luce della suenunciata giurisprudenza questo Tribunale non ha motivo per sovvertire le valutazioni del consulente in integrazione professionale che ha riassunto la formazione della ricorrente e, preso atto della documentazione medica, ha indicato le professioni esigibili dallinteressata.</w:t>
      </w:r>
    </w:p>
    <w:p>
      <w:r>
        <w:t>2.8.  La ricorrente contesta genericamente anche il raffronto dei redditi.</w:t>
      </w:r>
    </w:p>
    <w:p>
      <w:r>
        <w:t>Per quanto concerne il raffronto dei redditi va rammentato chelart. 25 OAI (principi per il confronto dei redditi), nel tenore in vigore dal 1° gennaio 2022, al cpv. 1 prevede che sono considerati redditi lavorativi secondo larticolo 16 LPGA i redditi annui presumibili sui quali sarebbero riscossi i contributi disposti dalla LAVS, escluse tuttavia:</w:t>
      </w:r>
    </w:p>
    <w:p>
      <w:r>
        <w:t>a. le prestazioni del datore di lavoro per perdita di salario cagionata da infortunio o malattia, se lincapacità lavorativa è debitamente comprovata;</w:t>
      </w:r>
    </w:p>
    <w:p>
      <w:r>
        <w:t>b. le indennità di disoccupazione, le indennità di perdita di guadagno secondo la LIPG e le indennità giornaliere dellassicurazione invalidità.</w:t>
      </w:r>
    </w:p>
    <w:p>
      <w:r>
        <w:t>Secondo lart. 25 cpv. 2 OAI i redditi lavorativi determinanti secondo larticolo 16 LPGA vanno stabiliti su una base temporale identica e tenendo conto del mercato del lavoro in Svizzera.</w:t>
      </w:r>
    </w:p>
    <w:p>
      <w:r>
        <w:t>Ai sensi dellart. 25 cpv. 3 OAI se per la determinazione dei redditi lavorativi determinanti si impiegano valori statistici, vanno presi come riferimento i valori centrali della Rilevazione della struttura dei salari (RSS) dellUfficio federale di statistica. Possono essere impiegati altri valori statistici, se nel singolo caso il reddito non figura nella RSS. Vanno utilizzati valori indipendenti dalletà e differenziati a seconda del sesso.</w:t>
      </w:r>
    </w:p>
    <w:p>
      <w:r>
        <w:t>Per lart. 25 cpv. 4 OAI i valori statistici di cui al capoverso 3 vanno adeguati in funzione della durata di lavoro normale nelle aziende secondo le divisioni economiche e dellevoluzione dei salari nominali.</w:t>
      </w:r>
    </w:p>
    <w:p>
      <w:r>
        <w:t>2.9.  Per quanto concerne il reddito che linsorgente avrebbe potuto conseguire senza il danno alla salute (reddito da valido), lart. 26 OAI, in vigore dal 1° gennaio 2022, prevede che il reddito senza invalidità (art. 16 LPGA) è determinato sulla base dellultimo reddito lavorativo effettivamente conseguito prima dellinsorgere dellinvalidità. Se il reddito lavorativo conseguito negli ultimi anni prima dellinsorgere dellinvalidità era soggetto a forti variazioni, ci si basa su un reddito medio adeguato (cpv. 1).</w:t>
      </w:r>
    </w:p>
    <w:p>
      <w:r>
        <w:t>Per il cpv. 2 se il reddito lavorativo effettivamente conseguito è inferiore di almeno il 5 per cento al valore centrale usuale del settore secondo la RSS di cui allarticolo 25 capoverso 3, il reddito senza invalidità corrisponde al 95 per cento di questo valore centrale.</w:t>
      </w:r>
    </w:p>
    <w:p>
      <w:r>
        <w:t>Secondo lart. 26 cpv. 3 OAI, il capoverso 2 non è applicabile, se: a. anche il reddito con invalidità secondo larticolo 26bis capoverso 1 è inferiore di almeno il 5 per cento al valore centrale usuale del settore secondo la RSS di cui allarticolo 25 capoverso 3; o b. il reddito è stato conseguito con unattività lucrativa indipendente.</w:t>
      </w:r>
    </w:p>
    <w:p>
      <w:r>
        <w:t>Lart. 26 cpv. 4 OAI prevede che se il reddito lavorativo effettivamente conseguito non può essere determinato o non può esserlo in misura sufficientemente precisa, il reddito senza invalidità è fissato sulla base dei valori statistici di cui allarticolo 25 capoverso 3 relativi alle persone con la medesima formazione e condizioni professionali analoghe.</w:t>
      </w:r>
    </w:p>
    <w:p>
      <w:r>
        <w:t>In concreto, lUfficio AI, ritenuto che linsorgente ha cessato lattività appresa di parrucchiera nel corso del 2012 a causa di un danno alla salute (allergia al Nickel e eczema alle mani) e che la successiva attività di commessa è stata svolta fino al 2019 e poi solo per un mese, presso la ______, dal 18 settembre 2023 al 12 ottobre 2023, perché è stata licenziata durante il periodo di prova ritenuto che le prestazioni non corrispondevano alle aspettative (cfr. pag. 301 e 231 incarto AI), ha fatto capo alle tabelle statistiche prendendo in considerazione la categoria 96 (altre attività di servizi personali), livello 2 (attività pratiche come la vendita, la cura delle persone, lelaborazione di dati e lamministrazione, lutilizzo di macchinari e di apparecchiature elettroniche, i servizi di sicurezza, i trasporti).</w:t>
      </w:r>
    </w:p>
    <w:p>
      <w:r>
        <w:t>Partendo dall'inchiesta svizzera sulla struttura dei salari 2022 (cfr. anche DTF 142 V 178, in particolare consid. 2.5.7), edita dall'Ufficio federale di statistica, più precisamente dalla tabella TA1 2022 tirage skill_level (RSS 2022; salario mensile lordo [valore centrale] secondo il ramo economico, il livello di competenze e il sesso; cfr. DTF 142 V 178), risulta che il salario lordo mediamente percepito in quell'anno dalle donne per la categoria 96, livello 2, 40 ore settimanali nelsettore privato(circa la rilevanza delle condizioni salariali nelsettore privato, cfr. RAMI 2001 U 439 pag. 347 segg. e SVR 2002 UV 15 pag. 47 segg.), corrisponde ad un importo di fr. 49524.- (fr. 4127 X 12 mesi).</w:t>
      </w:r>
    </w:p>
    <w:p>
      <w:r>
        <w:t>Questi dati si riferiscono, però, ad un tempo lavorativo di 40 ore alla settimana. Riportando queste cifre su un orario medio di lavoro settimanale nelle aziende di 41,8 ore computabili nel 2022 (cfr. per questo aspetto, STF I 203/03 del 21 luglio 2003, consid. 4.4; vedi anche sentenza U 8/07 del 20 febbraio 2008 e la tabella: Durée normale du travail dans les entreprises selon la division économique), il salario lordo medio ipotetico nazionale da invalido per una donna ammonta a fr. 51752.58 (fr. 49524 : 40 x 41,8), ritenuto che la quota di tredicesima è già compresa (STF U 274/98 del 18 febbraio 1999, consid. 3a).</w:t>
      </w:r>
    </w:p>
    <w:p>
      <w:r>
        <w:t>Aggiornando tale dato al 2024, considerato un numero di ore settimanali rimasto stabile, il reddito da invalido raggiunge i fr. 54'945.82 (51752.58: 94 X 99.8;[cfr. Tabella T1.2.20, indice dei salari nominali Donne, 2021-2024]).</w:t>
      </w:r>
    </w:p>
    <w:p>
      <w:r>
        <w:t>Il reddito da valida così calcolato è maggiormente favorevole allassicurata rispetto al valore dellultimo stipendio conseguito lavorando alla ______, pari a fr. 54'280.70 (fr. 43'424.55 per unattività all80% [cfr. pag. 231]).</w:t>
      </w:r>
    </w:p>
    <w:p>
      <w:r>
        <w:t>2.10.  Circa il reddito che linteressata avrebbe potuto conseguire con il danno alla salute (reddito da invalida), lart. 26bis OAI in vigore dal 1° gennaio 2022, prevede che se dopo linsorgere dellinvalidità lassicurato consegue un reddito lavorativo, questultimo gli viene computato quale reddito con invalidità (art. 16 LPGA), sempre che gli permetta di valorizzare al meglio la sua capacità funzionale residua in relazione a unattività lucrativa da lui ragionevolmente esigibile (cpv. 1).</w:t>
      </w:r>
    </w:p>
    <w:p>
      <w:r>
        <w:t>Per lart. 26bis cpv. 2 OAI se non vi è alcun reddito lavorativo computabile, il reddito con invalidità è determinato in base ai valori statistici di cui allarticolo 25 capoverso 3. In deroga allarticolo 25 capoverso 3, per gli assicurati di cui allarticolo 26 capoverso 6 vanno impiegati valori indipendenti dal sesso.</w:t>
      </w:r>
    </w:p>
    <w:p>
      <w:r>
        <w:t>Secondo lart. 26bis cpv. 3 OAI, nel tenore in vigore fino al 31 dicembre 2023, se a causa dellinvalidità lassicurato può lavorare soltanto con una capacità funzionale secondo larticolo 49 capoverso 1bis pari o inferiore al 50 per cento, al valore determinato in base a valori statistici è applicata una deduzione del dieci per cento per attività lucrativa a tempo parziale.</w:t>
      </w:r>
    </w:p>
    <w:p>
      <w:r>
        <w:t>Lart. 26bis cpv. 3 OAI nel tenore in vigore dal 1° gennaio 2024 prevede che al valore determinato in base a valori statistici secondo il capoverso 2 è applicata una deduzione del 10 per cento. Se a causa dellinvalidità lassicurato può lavorare soltanto con una capacità funzionale secondo larticolo 49 capoverso 1bis pari o inferiore al 50 per cento, è applicata una deduzione del 20 per cento. Non sono ammesse ulteriori deduzioni.</w:t>
      </w:r>
    </w:p>
    <w:p>
      <w:r>
        <w:t>Secondo la giurisprudenza federale, antecedente alla modifica della LAI entrata in vigore il 1° gennaio 2022,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giudicenonpuò senza valido motivo sostituire il suo apprezzamento a quello degli organi dell'assicurazione (DTF 126 V 80 consid. 5b/cc).</w:t>
      </w:r>
    </w:p>
    <w:p>
      <w:r>
        <w:t>Con sentenza 8C_823/2023 dell8 luglio 2024, pubblicata in DTF 150 V 410, il Tribunale federale ha stabilito che la regolamentazione, introdotta per via di ordinanza all'inizio del 2022 e in vigore fino alla fine del 2023, riguardo alla determinazione del grado d'invalidità sulla base dei dati salariali risultanti dalle tabelle RSS è parzialmente contraria al diritto federale. Le possibilità di correzione del salario tabellare RSS determinante nel caso specifico, per tenere conto dell'effettiva situazione della persona assicurata, sono insufficienti. Se necessario, occorre pertanto appellarsi anche alla prassi del Tribunale federale in materia applicata finora.</w:t>
      </w:r>
    </w:p>
    <w:p>
      <w:r>
        <w:t>Tornando al caso di specie, per il reddito da invalida occorre prenderein considerazione il salario lordo mediamente percepito dalledonneper un'attività semplice di tipo fisico o manuale (ossia il livello 1 di competenze; cfr. sentenza 9C_632/2015 del 4 aprile 2016 pubblicata in DTF 142 V 178, consid. 2.5.7) evinto dall'inchiesta svizzera sulla struttura dei salari, edita dall'Ufficio federale di statistica, più precisamente dalla tabella TA1 2022 tirage_skill_level (salario mensile lordo [valore centrale] secondo il ramo economico, il livello di competenze e il sesso; cfr. anche DTF 142 V 178), dalla quale risulta che il salario lordo mediamente percepito in quell'anno dalle donne per attività semplici e ripetitive per 40 ore settimanali nelsettore privato(circa la rilevanza delle condizioni salariali nelsettore privato, cfr. RAMI 2001 U 439 pag. 347 segg. e SVR 2002 UV 15 pag. 47 segg.), corrisponde ad un importo di fr. 52404.- (fr. 4367 X 12 mesi).</w:t>
      </w:r>
    </w:p>
    <w:p>
      <w:r>
        <w:t>Questi dati si riferiscono, però, ad un tempo lavorativo di 40 ore alla settimana. Riportando queste cifre su un orario medio di lavoro settimanale nelle aziende di 41,7 ore computabili nel 2022 (cfr. per questo aspetto, STF I 203/03 del 21 luglio 2003, consid. 4.4; vedi anche sentenza U 8/07 del 20 febbraio 2008 e la tabella: Durée normale du travail dans les entreprises selon la division économique), il salario lordo medio ipotetico nazionale da invalido per una donna ammonta a fr. 54'631.17 (fr. 52404 : 40 x 41,7), ritenuto che la quota di tredicesima è già compresa (STF U 274/98 del 18 febbraio 1999, consid. 3a).</w:t>
      </w:r>
    </w:p>
    <w:p>
      <w:r>
        <w:t>Aggiornando tale dato al 2024, considerato un numero di ore settimanali rimasto stabile, il reddito da invalido raggiunge i fr. 57'001.75 (54'631.17: 101.4 X 105.8;[cfr. Tabella T1.2.20, indice dei salari nominali Donne, 2021-2024]).</w:t>
      </w:r>
    </w:p>
    <w:p>
      <w:r>
        <w:t>LUfficio AI ha in seguitoapplicato la deduzione generalizzata del 10% quale correttivo per i salari statistici troppo elevati giusta lart. 26 bis cpv. 3 OAI in vigore dal 1° gennaio 2024,per un salario da invalido pari a fr. 51'301.57.</w:t>
      </w:r>
    </w:p>
    <w:p>
      <w:r>
        <w:t>Raffrontando quindi il salario da valida di fr. 54'945.82 con quello da invalida di fr. 51'301.57, si ottiene un grado dinvalidità del 6,6%, arrotondato, conformemente alla giurisprudenza (DTF 130 V 121) al 7%,che non dà diritto ad alcuna rendita (art. 28b cpv. 2 LAI).</w:t>
      </w:r>
    </w:p>
    <w:p>
      <w:r>
        <w:t>2.11. Alla luce di tutto quanto sopra esposto, la decisione impugnata merita conferma.</w:t>
      </w:r>
    </w:p>
    <w:p>
      <w:r>
        <w:t>2.12.  Con il proprio ricorso lassicurata richiama lincarto AI, suo e di suo padre che ha ottenuto un assegno per grandi invalidi per la medesima patologia agli occhi, chiede una valutazione esterna indipendente e domanda la sua audizione.</w:t>
      </w:r>
    </w:p>
    <w:p>
      <w:r>
        <w:t>Lincarto AI della ricorrente è stato prodotto con la risposta di causa (cfr. doc. IV, pag. 5, cfr. anche consid. 2.1 e 2.2).</w:t>
      </w:r>
    </w:p>
    <w:p>
      <w:r>
        <w:t>Il TCA rinuncia invece ad acquisire anche lincarto del padre dellinsorgente, ritenuto che oggetto della presente procedura è unicamente leventuale diritto a prestazioni in favore di RI1 e la circostanza che suo padre, più anziano, sarebbe stato posto al beneficio di un assegno per grandi invalidi per la medesima patologia non incide circa il diritto ad una rendita dinvalidità o ad altre prestazioni per sua figlia alla luce di quanto esposto nei precedenti considerandi.</w:t>
      </w:r>
    </w:p>
    <w:p>
      <w:r>
        <w:t>Per quanto concerne la richiesta di allestire una perizia indipendente, il TCA, ai consid. 2.6-2.7 ha già ampiamente indicato le ragioni per le quali, in presenza di una documentazione medica specialistica univoca secondo la quale linteressata è completamente abile al lavoro in attività adatta con le limitazioni poste dal medico SMR, lUfficio AI non è tenuto a procedere con ulteriori accertamenti.</w:t>
      </w:r>
    </w:p>
    <w:p>
      <w:r>
        <w:t>Infine, relativamente alla richiesta di una sua audizione, va rammentato che ai sensi dell'art.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8C_739/2023 del 21 maggio 2024 consid. 2.1.;STF 9C_551/2023 del 28 marzo 2024 = SVR 2024 BVG Nr. 30 pag. 104;STF 8C_810/2023 del 7 marzo 2024 consid. 2.1.; STF 8C_146/2022 del 23 gennaio 2023 consid. 6.1.; STF 9C_172/2022 del 7 luglio 2022 consid. 3.1.1.; STF 9C_335/2021del 9 febbraio 2022 consid. 3.1.; STF 9C_71/2021 del 20 settembre 2021 consid. 2.1., pubblicata in SVR 2022 AHV Nr. 8 pag. 19; STF 9C_73/2021 del 20 settembre 2021 consid. 3.1.;STF 8C_751/2019 del 25 febbraio 2020 consid. 2.1.; STF 8C_722/2019 del 20 febbraio 2020 consid. 2.1.;STF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(cfr.STF 8C_722/2019 del 20 febbraio 2020, pubblicata in SVR 2020 UV N. 28 pag. 14;STF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In proposito cfr. pure STCA 38.2024.7 del 2 aprile 2024 consid. 2.11.; 38.2020.42 del 25 gennaio 2021 consid. 2.8.; 38.2020.10 del 6 luglio 2020 consid. 2.9.; STCA 38.2018.31 del 12 ottobre 2018 consid. 2.7.; STCA 38.2018.39 del 10 ottobre 2018 consid. 2.8.</w:t>
      </w:r>
    </w:p>
    <w:p>
      <w:r>
        <w:t>Nel caso di specie la ricorrente - contrariamente a quanto esige la giurisprudenza federale - non ha formulato un'esplicita richiesta di indire una pubblica udienza, né una richiesta di audizione al fine di esporre il proprio punto di vista sulle risultanze probatorie, ma ha semplicemente indicato quali prove Audizione di RI1 (doc. I, pag. 6).</w:t>
      </w:r>
    </w:p>
    <w:p>
      <w:r>
        <w:t>Linsorgente, del resto, ha potuto, in ossequio dellart. 29 cpv. 2 Cost. che garantisce il diritto di essere sentito, far valere le proprie argomentazioni per iscritto (cfr. STF 8C_550/2017 del 12 gennaio 2018) davanti, in particolare, a questa Corte che gode di pieno potere desame in fatto e in diritto (cfr. STF 9C_407/2022 del 24 novembre 2022 consid. 3.3.; STF 9C_569/2020 del 4 gennaio 2022 consid. 3.1., STF 8C_127/2019 del 5 agosto 2019 consid. 3.3.).</w:t>
      </w:r>
    </w:p>
    <w:p>
      <w:r>
        <w:t>Il diritto di essere sentito derivante dallart. 29 cpv. 2 Cost. non comprende, infatti, necessariamente il diritto di essere sentito oralmente, bensì limita la garanzia alla possibilità di prendere posizione per iscritto, a meno che una norma non preveda espressamente il diritto a un'audizione orale (cfr. STF_789/2023 dell8 gennaio 2025 consid. 4.2.3.; STF 8C_312/2022 del 26 ottobre 2022 consid. 3.2.; STF 9C_ 657/2009 del 3 maggio 2010 consid. 9.2.).</w:t>
      </w:r>
    </w:p>
    <w:p>
      <w:r>
        <w:t>Conformemente,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(cfr. STF 8C_789/2023 dell8 gennaio 2025 consid. 4.2.3.; STF 9C_357/2023 del 17 agosto 2023 consid. 4.2.1.; STF 9C_689/2020 del 1° marzo 2022 consid. 4.2.;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w:t>
      </w:r>
    </w:p>
    <w:p>
      <w:r>
        <w:t>Nella presente evenienza, ritenuto che i documenti già presenti allinserto consentono al TCA di emanare il proprio giudizio, questo Tribunale ritiene che laudizione della ricorrente non metterebbe in luce nuovi elementi concreti ai fini della risoluzione della vertenza.</w:t>
      </w:r>
    </w:p>
    <w:p>
      <w:r>
        <w:t>Si prescinde, pertanto, dal sentire linsorgente (cfr. STF 8C_312/2022 del 26 ottobre 2022 consid. 5.3.).</w:t>
      </w:r>
    </w:p>
    <w:p>
      <w:r>
        <w:t>2.13.Secondo l'art. 69 cpv. 1bisLAI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w:t>
      </w:r>
    </w:p>
    <w:p>
      <w:r>
        <w:t>Visto lesito del ricorso, le spese per complessivi fr. 500 sono poste a carico della ricorrente.</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