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32.2025.72 vom 21. August 2025</w:t>
      </w:r>
    </w:p>
    <w:p>
      <w:r>
        <w:t>TI Tribunale d'appello, 2025-08-21, IT</w:t>
      </w:r>
    </w:p>
    <w:p>
      <w:r>
        <w:rPr>
          <w:b/>
        </w:rPr>
        <w:t xml:space="preserve">Quelle: </w:t>
      </w:r>
      <w:r>
        <w:t>https://mcp.opencaselaw.ch/entscheid/ti_gerichte_32.2025.72</w:t>
      </w:r>
    </w:p>
    <w:p>
      <w:r>
        <w:t>FR: TI_GERICHTE 32.2025.72 du 21 août 2025</w:t>
      </w:r>
    </w:p>
    <w:p>
      <w:r>
        <w:t>IT: TI_GERICHTE 32.2025.72 del 21 agosto 2025</w:t>
      </w:r>
    </w:p>
    <w:p>
      <w:pPr>
        <w:pStyle w:val="Heading2"/>
      </w:pPr>
      <w:r>
        <w:t>Erwägungen</w:t>
      </w:r>
    </w:p>
    <w:p>
      <w:r>
        <w:rPr>
          <w:b/>
        </w:rPr>
        <w:t>E. 2</w:t>
      </w:r>
    </w:p>
    <w:p>
      <w:r>
        <w:t>La costante giurisprudenza federale ha stabilito che è la decisione impugnata che costituisce il presupposto e il contenuto della contestazione sottoposta all'esame giudiziale (STF 9C_775/2019 del 26 maggio 2020, consid. 1.1; STF 8C_722/2018 del 14 gennaio 2019, consid. 2.1; STF 8C_784/2016 del 9 marzo 2017, consid. 3.1; STF 8C_448/2016 del 6 dicembre 2016, consid. 2; STF 8C_360/2010 del 30 novembre 2010, consid. 1 e 2; DTF 131 V 164; DTF 130 V 388; DTF 122 V 36 consid. 2a, DTF 110 V 51 consid. 3b e giurisprudenza ivi citata; SVR 2005 AHV Nr. 19). Se non è stata emessa nessuna decisione, la contestazione non ha oggetto e non può dunque essere pronunciata una sentenza nel merito (STF C 22/06 del 5 gennaio 2007; DTF 131 V 164 consid. 2.1; DTF 125 V 414 consid. 1A; DTF 119 Ib 36 consid. 1b). Nel caso in esame il TCA può pronunciarsi esclusivamente sul tema oggetto della decisione impugnata, ossia il diritto alla rendita AI del ricorrente in seguito alla nuova domanda di prestazioni inoltrata nel corso del mese di ottobre 2023. Le altre questioni evocate dall’assicurato nel suo ricorso (come ad esempio le vertenze nei confronti del suo ex datore di lavoro [__________] o dell’assicuratore contro la perdita di guadagno per malattia [__________], le richieste di risarcimento danni o di revisione della decisione dell’Ufficio AI del 21 marzo 2018 dell’AI, la contestazione della riformazione professionale avvenuta nel corso della precedente procedura, ecc.), esulano invece dalla presente vertenza e sono irricevibili. 3.  Il 2 settembre 2025 l’assicurato ha informato il TCA che l’OATI gli ha comunicato l’impossibilità di mettergli a disposizione un avvocato, consigliandogli di chiedere un patrocinatore d’ufficio al Tribunale. Ai sensi dell’art. 61 lett. f LPGA nella procedura giudiziaria cantonale deve essere garantito il diritto di farsi patrocinare. Se le circostanze lo giustificano, il ricorrente può avere diritto al gratuito patrocinio. Giusta l’art. 28 cpv. 1 Lptca, quando il Giudice ritiene che la persona non è capace di proporre e discutere con la necessaria chiarezza la propria causa, la diffida a munirsi entro breve termine di un patrocinatore, con la comminatoria della designazione di un patrocinatore d’ufficio. L’art. 28 cpv. 2 Lptca stabilisce che la disciplina della difesa d’ufficio e del gratuito patrocinio è retta dalla Legge sull’assistenza giudiziaria e sul patrocinio d’ufficio [LAG] nel tenore in vigore dal 1. gennaio 2011. Nel caso in disamina, il ricorrente ha dimostrato di poter gestire la fattispecie in maniera autonoma. Con l’impugnativa ha contestato il contenuto della decisione dell’Ufficio AI, il procedere dell’SMR, dei periti e delle autorità che si sono occupate del suo caso, producendo numerosa documentazione medica che ha poi portato l’amministrazione a chiedere di retrocedergli gli atti per effettuare una nuova perizia pluridisciplinare. L’insorgente ha poi citato vari articoli di legge e giurisprudenza a sostegno delle sue richieste. Non va poi dimenticato che la procedura davanti al TCA è retta dal principio inquisitorio secondo cui il giudice deve accertare d'ufficio i fatti determinanti della causa, fermo restando l'obbligo per le parti di collaborare a tale accertamento nella misura in cui ciò risulti loro possibile ed esigibile (cfr. art. 16 Lptca; 61 lett. c LPGA; STF 8C_415/2022 del 7 febbraio 2023 consid. 5.1.; STF 9C_476/2021 del 30 giugno 2022 consid. 5.2.1.; STF 8C_45/2010 del 26 marzo 2010). Infine, in concreto, come si vedrà meglio in seguito, la decisione impugnata va annullata e l’incarto rinviato all’Ufficio AI per ulteriori accertamenti, ciò che costituisce, per l’insorgente, una piena vittoria (cfr. STF 8C_135/2025 del 21 agosto 2025, consid. 5, con rinvio alla DTF 146 V 28, consid. 7 e alla DTF 137 V 210 consid. 7.1). Tutto ben considerato, questo Giudice constata che il ricorrente ha dimostrato di saper difendere adeguatamente i propri interessi senza che si rendesse necessaria la nomina di un patrocinatore d’ufficio ai sensi dell’art. 28 Lptca (cfr. STCA 42.2024.45 del 27 gennaio 2025, STCA 42.2024.13 del 18 settembre 2024 [ricorso al TF inammissibile: 8C_418/2024 del 4 settembre 2024], STCA 38.2023.62 del 15 gennaio 2024 consid. 2.1. con molteplici rinvii giurisprudenziali e STCA 42.2017.49 del 15 dicembre 2017; cfr. STF 8C_392/2017 consid. 9.1.-9.2., parzialmente pubblicata in DTF 143 V 393; STFA C 116/03 dell’8 novembre 2004; STCA 38.2018.23 del 16 luglio 2018 consid. 2.2.; decreto 36.2018.28-33 emesso dal TCA il 12 giugno 2018 il cui ricorso al TF è stato ritenuto inammissibile con giudizio 8C_484/2018 del 30 luglio 2018; STCA 42.2017.49 del 15 dicembre 2017; STCA 32.2015.147 del 18 aprile 2016 consid. 2.6., il cui ricorso al TF è stato ritenuto inammissibile con giudizio 9C_356/2016 del 5 luglio 2016; STCA 42.2014.13 del 21 maggio 2015 consid. 2.1.). Pertanto, la richiesta di designazione di un avvocato d’ufficio va respinta. 4.  Il 1° gennaio 2022 è entrata in vigore una (importante) modifica della LAI e dell’OAI denominata “Ulteriore sviluppo dell’AI” e che concerne (anche) il diritto alla rendita (cfr. RU 2021 705). In concreto al momento della presentazione della (seconda) domanda l’assicurato non beneficiava di una rendita AI. La seconda domanda di prestazioni è stata presentata nel mese di ottobre 2023 a fronte di un’incapacità lavorativa totale nella precedente attività di montatore di impianti di ventilazione dal 13 ottobre 2010 che tuttavia, nell’ambito della precedente procedura, non ha dato diritto ad alcuna rendita (cfr. consid. 1.2 e decisione del 21 marzo 2018). Visto quanto precede, nel caso concreto è applicabile il diritto in vigore dal 1° gennaio 2022. nel merito 5.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 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6.  Per quanto concerne l’aspetto medico, va rammentato che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Le perizie affidate dagli organi dell’amministrazione,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7.  Nel caso di specie in seguito all’inoltro della seconda domanda di prestazioni, l’Ufficio AI ha sottoposto l’assicurato ad una perizia pluridisciplinare ad opera del dr. med. __________, FMH psichiatria e psicoterapia e del dr. med. __________, FMH reumatologia, i quali, nella loro valutazione globale del 7 aprile 2025, accertata la totale incapacità lavorativa nella precedente attività svolta dal 1° agosto 2023, hanno stabilito che in un’attività adatta, con le limitazioni ivi descritte, l’assicurato è abile al lavoro al 100% dal mese di agosto 2023 al mese di settembre 2024, inabile al 100% dal mese di ottobre 2024 al mese di febbraio 2025 ed abile al lavoro al 100% dal mese di marzo 2025 (pag. 1165 incarto AI). Essi hanno poi affermato che dal lato reumatologico e psichiatrico non vi sono provvedimenti sanitari e terapie in grado di incidere sostanzialmente sulle risorse psicofisiche dell’assicurato e quindi sulla sua capacità lavorativa. Tali conclusioni, fatte proprie del medico SMR dr. med. __________, nel rapporto finale del 14 aprile 2025 (pag. 1264 incarto AI) non tengono tuttavia conto dell’ulteriore documentazione medica prodotta dall’assicurato in sede di ricorso. Come rilevato dallo stesso medico SMR, dr. med. __________, in data 28 agosto 2025, il ricorrente ha trasmesso il rapporto reumatologico della dr.ssa med. __________ del 3 giugno 2025 (doc. A3), il rapporto neurochirurgico del dr. med. __________ del 5 giugno 2025 (doc. A4), il rapporto neurologico della dr.ssa med. __________ del 6 luglio 2025 (doc. A5), il rapporto dell’__________ di __________ del dr. med. __________ del 9 luglio 2025 (doc. A6), il referto psichiatrico della dr.ssa med. __________ del 17 marzo 2025 (doc. A10) ed il referto riguardante una infiltrazione TC-guidata della colonna cervicale del 21 luglio 2025 (doc. A7). Tale nuova refertazione medica, così come, in considerazione del rinvio richiesto dal medesimo SMR che riapre la procedura, quella prodotta dopo la risposta di causa (cfr. ad esempio il referto del 4 settembre 2025 del dr. med. __________ [doc. XII/17], le attestazioni di incapacità lavorativa totale della dr.ssa med. __________ [doc. allegati al doc. XII] o l’esame esofago-gastro-duodenoscopia del 10 settembre 2025 [doc. XII/10], cfr. anche doc. XIV/1 e XV/1), compresa l’indicazione di essere stato ricoverato presso __________ dal 27 agosto 2025, necessita un approfondimento non solo psichiatrico (alla luce in particolare anche della divergenza sul periodo di incapacità lavorativa tra quanto accertato dal dr. med. __________ e quanto stabilito dalla dr.ssa med. __________ nel referto allestito per l’assicuratore malattie) e reumatologico ma anche, perlomeno, neurologico, per il tramite di una perizia pluridisciplinare al fine di definire con precisione l’incapacità lavorativa dell’assicurato dopo il 1° marzo 2025 sia nella sua originaria professione di montatore di impianti di ventilazione, sia nella professione di venditore con AFC, sia in quella da ultimo svolta di autista di __________, come pure in altre attività adeguate al suo stato di salute con i relativi limiti funzionali. Non vi sono di conseguenza motivi per non aderire alla nuova valutazione del SMR. A tal proposito va rammentato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 bis 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Non può invece essere accolta la richiesta del ricorrente di riconoscergli una completa incapacità lavorativa sin dal 1° marzo 2025 sulla sola base dei documenti medici prodotti, non essendo sufficienti a stabilire, con il dovuto grado di verosimiglianza preponderante valido nelle assicurazioni sociali, la presenza di una totale incapacità lavorativa anche oltre tale data. Il fatto che i periti hanno affermato che la situazione clinica risulta stabilizzata, cronica, e non suscettibile di miglioramento terapeutico significativo e che le limitazioni funzionali devono considerarsi definitive, non osta al rinvio della causa all’Ufficio AI e non permette di giungere alla conclusione auspicata dall’insorgente. L’assenza di un possibile miglioramento dello stato di salute non implica una completa incapacità lavorativa in qualsiasi attività. La cronicità di una patologia non significa che essa comporti l’impossibilità per una persona si svolgere attività leggere ed adatte al suo stato di salute. Inoltre il fatto che lo stato di salute non sia suscettibile di miglioramento non impedisce di ritenere, in presenza di documentazione medica oggettiva, un possibile peggioramento dello stato valetudinario. Il rinvio è giustificato anche dalla circostanza che lo stesso assicurato contesta la perizia bidisciplinare, sollevando dubbi in merito all’imparzialità dei periti e sollevando alcune contraddizioni a suo dire presenti del referto del 7 aprile 2025. Va pure respinta la censura secondo cui un rinvio degli atti all’amministrazione potrebbe costituire una ritardata giustizia, ritenuto che la domanda di prestazioni è stata inoltrata due anni fa (sul tema cfr. la STCA 32.2024.76 del 2 dicembre 2024). Una procedura ha una durata eccessiva ed è contraria al precetto costituzionale, quando un'autorità dilunga in maniera inopportuna l'adozione di una decisione, tenuto conto della natura della controversia e di tutte le altre circostanze del caso. Decisiva non è solo la durata del processo dinanzi al singolo grado di giudizio, ma anche il periodo dell'intera procedura (STF 8C_633/2014 dell'11 dicembre 2014 consid. 3.1 con riferimenti). Nel caso di specie non emerge dagli atti che l’Ufficio AI avrebbe procrastinato inutilmente la procedura. Del resto il rinvio per ulteriori accertamenti deriva dal fatto che lo stesso insorgente ha prodotto nuova documentazione medica che necessita di ulteriori approfondimenti specialistici. Il principio della celerità (art. 52 cpv. 2 e 61 lett. a LPGA) è un caposaldo della procedura delle assicurazioni sociali, ma in linea di principio non ha una portata così forte da mettere in secondo piano il principio inquisitorio e l'obbligo di chiarire i fatti con la necessaria diligenza (STF 8C_433/2018 del 14 agosto 2018, consid. 5.1). Un accertamento insufficiente della fattispecie giuridicamente rilevante costituisce una violazione del principio inquisitorio che regge la procedura delle assicurazioni sociali (sul tema cfr. STCA 35.2016.84 del 18 luglio 2017, consid. 2.4 e STCA 35.2017.76 del 4 ottobre 2018, consid. 2.1; STCA 32.2020.63 del 23 novembre 2020, consid. 2.10 e STCA 32.2020.92 del 18 gennaio 2021, consid. 2.10). Ne segue che, come richiesto dall’amministrazione, gli atti devono esserle ritornati per l’allestimento di una perizia pluridisciplinare (perlomeno psichiatrica, reumatologica e neurologica) atta a stabilire l’evoluzione dello stato di salute dell’assicurato dal 1° marzo 2025.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diffusamente esposte, l’istruttoria amministrativa necessita di complementi per il periodo successivo al 1° marzo 2025, si giustifica il rinvio degli atti all’amministrazione affinché proceda agli approfondimenti necessari, in esito ai quali l’Ufficio AI emanerà una nuova decisione, debitamente preavvisata. In tale contesto l’Ufficio AI dovrà stabilire a chi affidare la nuova perizia anche alla luce delle contestazioni del ricorrente nei confronti del dr. med. __________ e del dr. med. __________. Ritenuta la necessità di procedere con ulteriori accertamenti medici, non occorre ancora verificare in questa sede l’aspetto economico ed in particolare l’applicazione delle Tabelle RSS al caso di specie. Va da sé che l’Ufficio AI dovrà tenere sotto controllo la prosecuzione della presente procedura ed agire, nel limite del possibile, con particolare celerità, sollecitando l’emanazione della chiesta perizia ed emanando la decisione in tempi ragionevoli, senza perdite di tempo. 8.  Infine, per quanto concerne la richiesta tendente all’invio di atti prodotti in questa sede al TRAM, alla Pretura Civile di __________ e all’Ufficio della Giustizia a Berna, questo TCA rileva quanto segue. È vero che l’art. 58 cpv. 3 LPGA prevede che l’autorità che si considera incompetente trasmette senza indugio il ricorso al competente tribunale delle assicurazioni e che lo scritto del 25 agosto 2025, come richiesto dall’assicurato, è stato trasmesso al TRAM (doc. V). Rimane tuttavia riservato l’abuso di diritto (cfr. STF 8C_77/2020 del 17 marzo 2020 e STF U 179/01 del 3 agosto 2001). In particolare tale disposto non può trovare applicazione quando, come in concreto, la persona assicurata sceglie consapevolmente e deliberatamente di trasmettere sistematicamente la sua corrispondenza ad un’autorità manifestamente non competente. Ciò vale a maggiore ragione nel caso di specie, laddove lo stesso insorgente ha affermato di aver già avviato una procedura innanzi alla Pretura Civile di __________, di aver già chiesto all’Ufficio di Giustizia di Berna di aprire un fascicolo per le sue rimostranze nei confronti del suo ex datore di lavoro e dell’assicuratore malattie e di avere già avuto una causa pendente presso il TRAM. Egli è pertanto in grado di trasmettere la documentazione adeguata alle diverse autorità competenti. Non spetta di conseguenza a questo Tribunale effettuare una cernita della copiosa documentazione prodotta dall’assicurato per smistarla ad altre autorità. 9.  Alla luce di tutto quanto sopra esposto la decisione impugnata va annullata, fermo restando il diritto alla rendita intera dal 1° ottobre 2024 al 31 maggio 2025, e l’incarto va rinviato all’Ufficio AI affinché proceda con gli accertamenti descritti in precedenza. A questo proposito va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 diritto alla rendita dal 1° ottobre 2024 al 31 maggio 2025, non vi è spazio per una reformatio in peius (cfr. anche la sentenza 9C_205/2011 del 10 novembre 2011, consid. 8.4, penultimo paragrafo; cfr. STCA 32.2025.32 dell’11 giugno 2025, consid. 2.8; STCA 32.2020.12 del 7 settembre 2020, consid. 2.6; STCA 32.2018.53 del 18 febbraio 2019, STCA 32.2016.120 del 10 maggio 2017; STCA 32.2014.70 del 30 marzo 2015; STCA 32.2014.126 del 27 luglio 2015). 10.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