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32.2025.71</w:t>
      </w:r>
    </w:p>
    <w:p>
      <w:r>
        <w:t>TI Tribunale d'appello, IT</w:t>
      </w:r>
    </w:p>
    <w:p>
      <w:r>
        <w:rPr>
          <w:b/>
        </w:rPr>
        <w:t xml:space="preserve">Quelle: </w:t>
      </w:r>
      <w:r>
        <w:t>https://mcp.opencaselaw.ch/entscheid/ti_gerichte_32.2025.71</w:t>
      </w:r>
    </w:p>
    <w:p>
      <w:pPr>
        <w:pStyle w:val="Heading2"/>
      </w:pPr>
      <w:r>
        <w:t>Erwägungen</w:t>
      </w:r>
    </w:p>
    <w:p>
      <w:r>
        <w:rPr>
          <w:b/>
        </w:rPr>
        <w:t>E. 23</w:t>
      </w:r>
    </w:p>
    <w:p>
      <w:r>
        <w:t>marzo 2026</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Marco Bischof, cancelliere</w:t>
      </w:r>
    </w:p>
    <w:p>
      <w:r>
        <w:t>segretario:</w:t>
      </w:r>
    </w:p>
    <w:p>
      <w:r>
        <w:t>Gianluca Menghetti</w:t>
      </w:r>
    </w:p>
    <w:p>
      <w:r>
        <w:t>statuendo sul ricorso del 21 agosto 2025 di</w:t>
      </w:r>
    </w:p>
    <w:p>
      <w:r>
        <w:t>RI1,______</w:t>
      </w:r>
    </w:p>
    <w:p>
      <w:r>
        <w:t>contro</w:t>
      </w:r>
    </w:p>
    <w:p>
      <w:r>
        <w:t>la decisione del 18 giugno 2025 emanata da</w:t>
      </w:r>
    </w:p>
    <w:p>
      <w:r>
        <w:t>Ufficio assicurazione invalidità,6501Bellinzona</w:t>
      </w:r>
    </w:p>
    <w:p>
      <w:r>
        <w:t>in materia di assicurazione federale per l'invalidità</w:t>
      </w:r>
    </w:p>
    <w:p>
      <w:r>
        <w:t>ritenutoin fatto</w:t>
      </w:r>
    </w:p>
    <w:p>
      <w:r>
        <w:t>I servizi interni dellSMR, se ritengono la documentazione prodotta sufficiente, apprezzano sotto laspetto medico i reperti esistenti. Il loro compito è di sintetizzare  a beneficio dellamministrazione e dei tribunali che altrimenti non dispongono necessariamente di simili conoscenze specialistiche  la situazione medica. Non è dunque indispensabile che la persona assicurata venga visitata. LSMR esegue direttamente esami medici solo se lo ritiene necessario. Lassenza di propri esami diretti non costituisce, di per sé, un motivo per mettere in dubbio la validità di un rapporto SMR se esso soddisfa altrimenti le esigenze di natura probatoria generalmente riconosciute (sentenza 9C_323/2009 pubblicata in SVR 2009 IV n. 56 pag. 174; cfr. anche sentenza 9C_294/2011 del</w:t>
      </w:r>
    </w:p>
    <w:p>
      <w:r>
        <w:rPr>
          <w:b/>
        </w:rPr>
        <w:t>E. 24</w:t>
      </w:r>
    </w:p>
    <w:p>
      <w:r>
        <w:t>febbraio 2012, consid. 4.2 e sentenza 9C_787/2012 del 20 dicembre 2012, consid. 4.2.1).</w:t>
      </w:r>
    </w:p>
    <w:p>
      <w:r>
        <w:t>2.5. Per quel concerne la determinazione del grado dinvalidità, lart. 25 OAI (principi per il confronto dei redditi), nel tenore in vigore dal 1° gennaio 2022, al cpv. 1 prevede che sono considerati redditi lavorativi secondo larticolo 16 LPGA i redditi annui presumibili sui quali sarebbero riscossi i contributi disposti dalla LAVS, escluse tuttavia:</w:t>
      </w:r>
    </w:p>
    <w:p>
      <w:r>
        <w:t>a. le prestazioni del datore di lavoro per perdita di salario cagionata da infortunio o malattia, se lincapacità lavorativa è debitamente comprovata;</w:t>
      </w:r>
    </w:p>
    <w:p>
      <w:r>
        <w:t>b. le indennità di disoccupazione, le indennità di perdita di guadagno secondo la LIPG e le indennità giornaliere dellassicurazione invalidità.</w:t>
      </w:r>
    </w:p>
    <w:p>
      <w:r>
        <w:t>Secondo lart. 25 cpv. 2 OAI i redditi lavorativi determinanti secondo larticolo 16 LPGA vanno stabiliti su una base temporale identica e tenendo conto del mercato del lavoro in Svizzera.</w:t>
      </w:r>
    </w:p>
    <w:p>
      <w:r>
        <w:t>Ai sensi dellart. 25 cpv. 3 OAI se per la determinazione dei redditi lavorativi determinanti si impiegano valori statistici, vanno presi come riferimento i valori centrali della Rilevazione della struttura dei salari (RSS) dellUfficio federale di statistica. Possono essere impiegati altri valori statistici, se nel singolo caso il reddito non figura nella RSS. Vanno utilizzati valori indipendenti dalletà e differenziati a seconda del sesso.</w:t>
      </w:r>
    </w:p>
    <w:p>
      <w:r>
        <w:t>Per lart. 25 cpv. 4 OAI i valori statistici di cui al capoverso 3 vanno adeguati in funzione della durata di lavoro normale nelle aziende secondo le divisioni economiche e dellevoluzione dei salari nominali.</w:t>
      </w:r>
    </w:p>
    <w:p>
      <w:r>
        <w:t>2.6.  Per quanto concerne il reddito che linsorgente avrebbe potuto conseguire senza il danno alla salute (reddito da valido), lart. 26 OAI, in vigore dal 1° gennaio 2022, prevede che il reddito senza invalidità (art. 16 LPGA) è determinato sulla base dellultimo reddito lavorativo effettivamente conseguito prima dellinsorgere dellinvalidità. Se il reddito lavorativo conseguito negli ultimi anni prima dellinsorgere dellinvalidità era soggetto a forti variazioni, ci si basa su un reddito medio adeguato (cpv. 1).</w:t>
      </w:r>
    </w:p>
    <w:p>
      <w:r>
        <w:t>Per il cpv. 2 se il reddito lavorativo effettivamente conseguito è inferiore di almeno il 5 per cento al valore centrale usuale del settore secondo la RSS di cui allarticolo 25 capoverso 3, il reddito senza invalidità corrisponde al 95 per cento di questo valore centrale.</w:t>
      </w:r>
    </w:p>
    <w:p>
      <w:r>
        <w:t>Secondo lart. 26 cpv. 3 OAI, il capoverso 2 non è applicabile, se: a. anche il reddito con invalidità secondo larticolo 26bis capoverso 1 è inferiore di almeno il 5 per cento al valore centrale usuale del settore secondo la RSS di cui allarticolo 25 capoverso 3; o b. il reddito è stato conseguito con unattività lucrativa indipendente.</w:t>
      </w:r>
    </w:p>
    <w:p>
      <w:r>
        <w:t>Lart.</w:t>
      </w:r>
    </w:p>
    <w:p>
      <w:r>
        <w:rPr>
          <w:b/>
        </w:rPr>
        <w:t>E. 26</w:t>
      </w:r>
    </w:p>
    <w:p>
      <w:r>
        <w:t>cpv. 4 OAI prevede che se il reddito lavorativo effettivamente conseguito non può essere determinato o non può esserlo in misura sufficientemente precisa, il reddito senza invalidità è fissato sulla base dei valori statistici di cui allarticolo 25 capoverso 3 relativi alle persone con la medesima formazione e condizioni professionali analoghe.</w:t>
      </w:r>
    </w:p>
    <w:p>
      <w:r>
        <w:t>2.7.  Circa il reddito che linteressato avrebbe potuto conseguire con il danno alla salute (reddito da invalido), lart. 26bis OAI in vigore dal 1° gennaio 2022, prevede che se dopo linsorgere dellinvalidità lassicurato consegue un reddito lavorativo, questultimo gli viene computato quale reddito con invalidità (art. 16 LPGA), sempre che gli permetta di valorizzare al meglio la sua capacità funzionale residua in relazione a unattività lucrativa da lui ragionevolmente esigibile (cpv. 1).</w:t>
      </w:r>
    </w:p>
    <w:p>
      <w:r>
        <w:t>Per lart. 26bis cpv. 2 OAI se non vi è alcun reddito lavorativo computabile, il reddito con invalidità è determinato in base ai valori statistici di cui allarticolo 25 capoverso 3. In deroga allarticolo 25 capoverso 3, per gli assicurati di cui allarticolo 26 capoverso 6 vanno impiegati valori indipendenti dal sesso.</w:t>
      </w:r>
    </w:p>
    <w:p>
      <w:r>
        <w:t>Secondo lart. 26bis cpv. 3 OAI, nel tenore in vigore fino al 31 dicembre 2023, se a causa dellinvalidità lassicurato può lavorare soltanto con una capacità funzionale secondo larticolo 49 capoverso 1bis pari o inferiore al 50 per cento, al valore determinato in base a valori statistici è applicata una deduzione del dieci per cento per attività lucrativa a tempo parziale.</w:t>
      </w:r>
    </w:p>
    <w:p>
      <w:r>
        <w:t>Lart. 26bis cpv. 3 OAI nel tenore in vigore dal 1° gennaio 2024 prevede che al valore determinato in base a valori statistici secondo il capoverso 2 è applicata una deduzione del 10 per cento. Se a causa dellinvalidità lassicurato può lavorare soltanto con una capacità funzionale secondo larticolo 49 capoverso 1bis pari o inferiore al 50 per cento, è applicata una deduzione del 20 per cento. Non sono ammesse ulteriori deduzioni.</w:t>
      </w:r>
    </w:p>
    <w:p>
      <w:r>
        <w:t>Secondo la giurisprudenza federale, antecedente alla modifica della LAI entrata in vigore il 1° gennaio 2022,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giudicenonpuò senza valido motivo sostituire il suo apprezzamento a quello degli organi dell'assicurazione (DTF 126 V 80 consid. 5b/cc).</w:t>
      </w:r>
    </w:p>
    <w:p>
      <w:r>
        <w:t>Il TF ha inoltre precisato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(cfr. STF 8C_80/2013 del 17 gennaio 2014 consid. 4.2; cfr. anche le STF 9C_179/2013 del 26 agosto 2013 e 9C_767/2015 del 19 aprile 2016 consid. 4.6 con cui la Corte federale ha precisato il principio secondo cui la riduzione del salario statistico deve avvenire tramite lutilizzo di multipli di 5).</w:t>
      </w:r>
    </w:p>
    <w:p>
      <w:r>
        <w:t>Con sentenza 8C_823/2023 dell8 luglio 2024 pubblicata in DTF 150 V 410 il Tribunale federale ha stabilito che la regolamentazione, introdotta per via di ordinanza all'inizio del 2022 e in vigore fino alla fine del 2023, riguardo alla determinazione del grado d'invalidità sulla base dei dati salariali risultanti dalle tabelle RSS è parzialmente contraria al diritto federale. Le possibilità di correzione del salario tabellare RSS determinante nel caso specifico, per tenere conto dell'effettiva situazione della persona assicurata, sono insufficienti. Se necessario, occorre pertanto appellarsi anche alla prassi del Tribunale federale in materia applicata finora.</w:t>
      </w:r>
    </w:p>
    <w:p>
      <w:r>
        <w:t>Lispettore ha poi proceduto ad un esame completo della situazione economica prima e dopo il danno alla salute. Ha inoltre correttamente preso in considerazione, quali redditi di riferimento per la determinazione del grado dinvalidità, quelli iscritti nel conto individuale. Del resto, lassicurato non ha fornito alcuna prova dellinesattezza degli importi di reddito ivi indicati, limitandosi a sollevare una contestazione generica circa la presunta sproporzione tra lammontare del salario percepito dopo linsorgenza del danno alla salute e la sua effettiva capacità lavorativa.</w:t>
      </w:r>
    </w:p>
    <w:p>
      <w:r>
        <w:t>Inoltre, lispettore ha adeguatamente motivato la scelta di non tenere conto dei redditi aziendali, ritenendoli non rappresentativi.</w:t>
      </w:r>
    </w:p>
    <w:p>
      <w:r>
        <w:t>Pertanto,in base al grado della verosimiglianza preponderante valido nell'ambito delle assicurazioni sociali (fra le tante: DTF 139 V 218 consid. 5.3),nonostante il danno alla salute lassicurato, conformemente allobbligo di ridurre il danno (DTF 138 V 457consid. 3.2 pag. 460 seg. con i riferimenti),ha saputo continuare la sua attività indipendente senza accusare un discapito economico pensionabile.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