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32.2025.56 vom 20. Mai 2025</w:t>
      </w:r>
    </w:p>
    <w:p>
      <w:r>
        <w:t>TI Tribunale d'appello, 2025-05-20, IT</w:t>
      </w:r>
    </w:p>
    <w:p>
      <w:r>
        <w:rPr>
          <w:b/>
        </w:rPr>
        <w:t xml:space="preserve">Quelle: </w:t>
      </w:r>
      <w:r>
        <w:t>https://mcp.opencaselaw.ch/entscheid/ti_gerichte_32.2025.56</w:t>
      </w:r>
    </w:p>
    <w:p>
      <w:r>
        <w:t>FR: TI_GERICHTE 32.2025.56 du 20 mai 2025</w:t>
      </w:r>
    </w:p>
    <w:p>
      <w:r>
        <w:t>IT: TI_GERICHTE 32.2025.56 del 20 maggio 2025</w:t>
      </w:r>
    </w:p>
    <w:p>
      <w:pPr>
        <w:pStyle w:val="Heading2"/>
      </w:pPr>
      <w:r>
        <w:t>Volltext</w:t>
      </w:r>
    </w:p>
    <w:p>
      <w:r>
        <w:t>Incarto n.32.2025.56</w:t>
      </w:r>
    </w:p>
    <w:p>
      <w:r>
        <w:t>BS</w:t>
      </w:r>
    </w:p>
    <w:p>
      <w:r>
        <w:t>Lugano</w:t>
      </w:r>
    </w:p>
    <w:p>
      <w:r>
        <w:t>14 novembre 2025</w:t>
      </w:r>
    </w:p>
    <w:p>
      <w:r>
        <w:t>In nomedella Repubblica e CantoneTicino</w:t>
      </w:r>
    </w:p>
    <w:p>
      <w:r>
        <w:t>Il vicepresidente</w:t>
      </w:r>
    </w:p>
    <w:p>
      <w:r>
        <w:t>del Tribunale cantonale delle assicurazioni</w:t>
      </w:r>
    </w:p>
    <w:p>
      <w:r>
        <w:t>Giudice Raffaele Guffi</w:t>
      </w:r>
    </w:p>
    <w:p>
      <w:r>
        <w:t>con redattore:</w:t>
      </w:r>
    </w:p>
    <w:p>
      <w:r>
        <w:t>Marco Bischof, cancelliere</w:t>
      </w:r>
    </w:p>
    <w:p>
      <w:r>
        <w:t>segretario:</w:t>
      </w:r>
    </w:p>
    <w:p>
      <w:r>
        <w:t>Gianluca Menghetti</w:t>
      </w:r>
    </w:p>
    <w:p>
      <w:r>
        <w:t>statuendo sul ricorso del 23 giugno 2025 di</w:t>
      </w:r>
    </w:p>
    <w:p>
      <w:r>
        <w:t>RI 1</w:t>
      </w:r>
    </w:p>
    <w:p>
      <w:r>
        <w:t>contro</w:t>
      </w:r>
    </w:p>
    <w:p>
      <w:r>
        <w:t>la decisione del 20 maggio 2025 emanata da</w:t>
      </w:r>
    </w:p>
    <w:p>
      <w:r>
        <w:t>Ufficio assicurazione invalidità,6501 Bellinzona</w:t>
      </w:r>
    </w:p>
    <w:p>
      <w:r>
        <w:t>in materia di assicurazione federale per l'invalidità</w:t>
      </w:r>
    </w:p>
    <w:p>
      <w:r>
        <w:t>ritenutoin fatto</w:t>
      </w:r>
    </w:p>
    <w:p>
      <w:r>
        <w:t>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2.7.  In merito alla valutazione economica, rimasta incontestata, va fatto presente quanto segue.</w:t>
      </w:r>
    </w:p>
    <w:p>
      <w:r>
        <w:t>Con rapporto 24 marzo 2025 il consulente in integrazione professionale, dopo aver individuato - sulla base degli atti medici - attività esigibili adeguate senza previa riformazione, ha concluso che affinché lassicurato possa accedere ad eventuali provvedimenti professionali sia necessario che intraprenda prioritariamente un percorso comunitario contro la tossicodipendenza e, una volta raggiunta unastinenza stabile, sia dimostrata la capacità di rispettare impegni e accordi, per poi acquisire una reale motivazione al reinserimento professionale (doc. 195).</w:t>
      </w:r>
    </w:p>
    <w:p>
      <w:r>
        <w:t>Successivamente, in assenza di dati salariali concreti, per determinare ilreddito da valido rettamente lUfficio AI ha utilizzato i salari statistici federali (RSS tabella TA1, settore maschile, attività semplici e ripetitive) definendo in tal modo un salario annuo da valido di fr. 67'485,70.</w:t>
      </w:r>
    </w:p>
    <w:p>
      <w:r>
        <w:t>Al fine di definire il reddito da invalido, lamministrazione, sempre utilizzando le succitate fonti statistiche, ha tenuto conto di uninabilità del 30% e riconosciuto una riduzione di reddito del 10% per giungere ad un importo di fr. 42'969,35.</w:t>
      </w:r>
    </w:p>
    <w:p>
      <w:r>
        <w:t>Dal raffronto dei redditi risulta un grado dinvalidità del 37% non sufficiente per riconoscere una rendita dinvalidità.</w:t>
      </w:r>
    </w:p>
    <w:p>
      <w:r>
        <w:t>Ne consegue che lUfficio AI ha rettamente respinto la domanda di prestazioni.</w:t>
      </w:r>
    </w:p>
    <w:p>
      <w:r>
        <w:t>Confermata quindi la decisione impugnata, il ricorso va di conseguenza respinto.</w:t>
      </w:r>
    </w:p>
    <w:p>
      <w:r>
        <w:t>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w:t>
      </w:r>
    </w:p>
    <w:p>
      <w:r>
        <w:t>Visto lesito della vertenza, le spese per fr. 500 sono poste a carico del ricorrente.</w:t>
      </w:r>
    </w:p>
    <w:p>
      <w:r>
        <w:t>Per questi motivi</w:t>
      </w:r>
    </w:p>
    <w:p>
      <w:r>
        <w:t>dichiara e pronuncia</w:t>
      </w:r>
    </w:p>
    <w:p>
      <w:r>
        <w:t>1.  Il ricorso èrespinto.</w:t>
      </w:r>
    </w:p>
    <w:p>
      <w:r>
        <w:t>2.  Le spese di fr. 500 sono a carico del ricorrente.</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