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32.2025.53 vom 14. Mai 2025</w:t>
      </w:r>
    </w:p>
    <w:p>
      <w:r>
        <w:t>TI Tribunale d'appello, 2025-05-14, IT</w:t>
      </w:r>
    </w:p>
    <w:p>
      <w:r>
        <w:rPr>
          <w:b/>
        </w:rPr>
        <w:t xml:space="preserve">Quelle: </w:t>
      </w:r>
      <w:r>
        <w:t>https://mcp.opencaselaw.ch/entscheid/ti_gerichte_32.2025.53</w:t>
      </w:r>
    </w:p>
    <w:p>
      <w:r>
        <w:t>FR: TI_GERICHTE 32.2025.53 du 14 mai 2025</w:t>
      </w:r>
    </w:p>
    <w:p>
      <w:r>
        <w:t>IT: TI_GERICHTE 32.2025.53 del 14 maggio 2025</w:t>
      </w:r>
    </w:p>
    <w:p>
      <w:pPr>
        <w:pStyle w:val="Heading2"/>
      </w:pPr>
      <w:r>
        <w:t>Regeste</w:t>
      </w:r>
    </w:p>
    <w:p>
      <w:r>
        <w:t>Ricorso (accolto per adesione) contro la decisione di riconoscere il diritto ad una rendita parziale anziché intera. Violazione diritto di essere sentito. Discrepanza tra conclusioni mediche e quelle del centro professionale. Condono non compensabile. No risarcimento per torto morale. No AG</w:t>
      </w:r>
    </w:p>
    <w:p>
      <w:pPr>
        <w:pStyle w:val="Heading2"/>
      </w:pPr>
      <w:r>
        <w:t>Erwägungen</w:t>
      </w:r>
    </w:p>
    <w:p>
      <w:r>
        <w:rPr>
          <w:b/>
        </w:rPr>
        <w:t>E. 31</w:t>
      </w:r>
    </w:p>
    <w:p>
      <w:r>
        <w:t>agosto 2015, in particolare consid. 5.2, 5.3 e 6.1; STF 8C_452/2011 del 12 marzo 2012; STF 9C_807/2014 del 9 settembre 2015; STF 9C_585/2014 dell’8 settembre 2015). 2.2.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Per costante giurisprudenza, confermata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Con la 5a revisione dell’AI, in luogo dell’opposizione alla decisione formale è stata introdotta l’attuale procedura di preavviso (cfr. sul tema STCA 32.2022.8 del 16 marzo 2022 consid. 2.3.): ex art. 57a cpv. 1 LAI l’ufficio AI comunica all’assicurato, per mezzo di un preavviso, la decisione prevista in merito alla domanda di prestazione o alla soppressione o riduzione della prestazione già assegnata. L’assicurato ha il diritto di essere sentito circa la prospettata decisione, conformemente all’art. 42 LPGA. Giusta l’art. 73 bis OAI, il preavviso concerne unicamente questioni che secondo l’art. 57 cpv. 1 lett. c-f LAI rientrano nei compiti degli uffici AI. Per l’art. 73 bis lett. a OAI, il preavviso è notificato all’assicurato, personalmente o al suo rappresentante legale. Qualora all’assicurato venga preclusa la possibilità di prendere posizione sul preavviso, ad esempio a causa di una mancata (o non comprovata) notifica dello stesso o perché l’amministrazione ha proceduto ad emanare la decisione formale prima della decorrenza del termine per presentare osservazioni o ancora se l’amministrazione non si è neppure confrontata con le osservazioni, si è in presenza di una grave (e di principio non sanabile ) violazione del diritto di essere sentito (cfr. pro multis DTF 134 V 97 con molteplici riferimenti e la STF 9C_555/2020 del 3 marzo 2021 consid. 4.4.2. e 5.1. con rinvii giurisprudenziali; cfr. anche STCA 32.2017.5 del 20 giugno 2017 consid. 4 e segg., 32.2008.170 dell’11 maggio 2009 consid. 5, 32.2008.167 del 18 maggio 2009 consid. 2.3. con riferimenti; Sentenza IV.2020.00710 del 17 dicembre 2020 e IV.2018.00784 del 17 maggio 2019 del Tribunale delle assicurazioni sociali di Zurigo). In casu, inviato all’assicurato il progetto di decisione dell’11 dicembre 2024 e pervenute le osservazioni con le quali quest’ultimo ha contestato il preavviso, l’Ufficio AI ha emanato la decisione formale del 14 giugno 2025 contenente unicamente i conteggi effettuati dalla Cassa __________, senza neppure confrontarsi con le osservazioni del ricorrente, ciò che configura una grave violazione del diritto di essere sentito ai sensi della surriferita giurisprudenza. Già per questo motivo la decisione impugnata va annullata e gli atti retrocessi all’Ufficio AI affinché proceda conformemente alla procedura di preavviso illustrata sopra. nel merito 2.3.  Oggetto del contendere è sapere se a ragione o meno l’Ufficio AI ha riconosciuto il diritto ad una rendita pari ad un grado d’invalidità del 55% dal 1. giugno 2023 e del 60% dal 1. gennaio 2024 effettuando le relative compensazioni o se, come sostiene il ricorrente, egli abbia diritto ad una rendita intera. Va anzitutto rilevato che il 1. gennaio 2022, ossia prima dell’emanazione della decisione impugnata, è entrata in vigore una (importante) modifica della LAI e dell’OAI denominata “Ulteriore sviluppo dell’AI” e che concerne (anche) il diritto alla rendita (cfr. RU 2021 705). La lett. b delle Disposizioni transitorie della surriferita modifica della LAI prevede che “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 (cpv. 1). Il marginale 9105 01/24 della Circolare sull’invalidità e sulla rendita nell’assicurazione per l’invalidità (CIRAI) (valida dal 1. gennaio 2022, stato al 1. gennaio 2025) , prevede che “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La cifra 9102 CIRAI prevede che “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 La cifra 1007 e seg. della Circolare concernente le disposizioni transitorie della riforma Ulteriore sviluppo dell’AI sul sistema di rendite lineare (C DT US AI) (valida dal 1. gennaio 2022, stato al 1. gennaio 2025) prevede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Per la cifra 2004 C DT US AI, “ la quota percentuale di rendita secondo la graduazione delle rendite prevista dal diritto anteriore è mantenuta per le persone appartenenti ai gruppi «mainstream» e «giovani adulti» fino al momento in cui, nel quadro di una revisione di rendita, il loro grado d’invalidità subisce un aumento o una riduzione di almeno cinque punti percentuali (art. 17 cpv. 1 LPGA) e – questo aumento del grado d’invalidità comporta un aumento della quota percentuale di rendita o – questa riduzione del grado d’invalidità comporta una diminuzione della quota percentuale di rendita ”. Per il marginale 9201 01/24 CIRAI “ a tutte le rendite il cui diritto è nato prima del 1. gennaio 2024 sono applicabili le disposizioni dell’OAI nel tenore in vigore fino al 31 dicembre 2023. Se il diritto alla rendita sussiste anche dopo questa data, da quel momento si applicano le disposizioni dell’OAI nel tenore in vigore dal 1. gennaio 2024. La rendita è aumentata con effetto dal 1. gennaio 2024 ”. Ne discende che qualora contestualmente ad una prima fissazione di rendita, l’asserita invalidità e l’eventuale diritto alla rendita sono insorti al più tardi al 31 dicembre 2021, torna applicabile il diritto previgente e che in caso di una modifica determinante ex art. 17 LPGA a partire dal 1. gennaio 2022 torna applicabile il nuovo sistema di rendite, ad eccezione degli assicurati facenti parte del cosiddetto gruppo «diritti acquisiti» (persone nate negli anni dal 1957 al 1966). Nel caso in cui il diritto alla rendita insorto prima del 1. gennaio 2024 continua anche successivamente, la rendita va aumentata con effetto da tale data. In concreto RI 1 è nato nel 1975 ed era al beneficio di una mezza rendita dal 1. settembre 2021 (cfr. supra consid. 1.1.). In esito alla revisione avviata nel giugno 2023 a motivo di un asserito peggioramento della situazione valetudinaria, l’Ufficio AI ha aumentato il grado d’invalidità (precedentemente fissato al 50%) al 55% dal 1. giugno 2023 e al 60% dal 1. gennaio 2024 con contestuale aumento delle rendite (cfr. supra consid. 1.5.), ciò che costituisce una modifica determinante ai sensi dell’art. 17 LPGA. Visto quanto precede, in casu torna applicabile il diritto in vigore dal 1. gennaio 2022.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OAI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54a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In concreto, questo Giudice non ravvisa alcun motivo per non accogliere il gravame secondo la proposta formulata nella risposta di causa e condivisa dal ricorrente il 16 agosto 2025 . Infatti, per poter valutare l’eventuale diritto dell’insorgente ad una rendita, occorre innanzitutto fugare qualsiasi dubbio circa il suo stato valetudinario e la capacità lavorativa (residua). A questo proposito, nella recente STCA 32.2024.82 del 16 aprile 2025 il TCA si è così determinato circa un’analoga fattispecie nella quale vi era una notevole e manifesta discrepanza tra la valutazione medico-teorica e quella accertata in sede d’attuazione di provvedimenti professionali: " […] se è vero che di principio l’accertamento dell’incapacità lavorativa è prerogativa medica, in presenza di una manifesta e considerevole discrepanza tra la prestazione rilevata dal centro per l’accertamento professionale e la valutazione medica occorre una presa di posizione dei medici che fughi ogni dubbio. Incombe all’amministrazione, rispettivamente al giudice confrontare le conclusioni dei medici con quelle degli esperti del centro d’accertamento professionale ed eventualmente chiedere un complemento istruttorio. Evidentemente, la valutazione presso il centro d’accertamento professionale deve essersi svolta sostanzialmente senza intoppi e la discrepanza deve porre seri dubbi circa la valutazione medica.” (consid. 2.7.2. con rinvii giurisprudenziali) Nella fattispecie in disamina, a fronte di una manifesta e considerevole discrepanza tra le conclusioni medico-teoriche (cfr. supra consid. 1.2. e 1.5.) e quelle a cui sono addivenuti gli esperti del centro professionale e la consulente in integrazione (cfr. supra consid. 1.3. e 1.4.) in punto alla capacità lavorativa (residua), si rileva che è stata la stessa amministrazione, con annotazione interna del 18 febbraio 2025, ad aver ritenuto necessario sottoporre nuovamente l’incarto al SMR ed eventualmente agli specialisti indipendenti del __________, ciò che tuttavia – per ammissione dello stesso Ufficio AI (cfr. supra consid. 1.7.) – non è stato fatto. Quanto precede non permette neppure di entrare nel merito della richiesta dell’insorgente, formulata con le osservazioni del 16 agosto 2025 (cfr. supra consid. 1.8.) tendente al versamento delle rendite AI sospese (a torto, come ammesso dall’Ufficio AI; cfr. V, p.to 2.c.) durante il periodo di accertamento professionale (cfr. supra consid. 1.3.), dovendosi ancora accertare compiutamente l’incapacità lavorativa (residua), determinare il grado d’invalidità e quindi l’ammontare nominale della rendita. Per quanto attiene alla valutazione economica, la stessa appare prematura, visto che la capacità lavorativa del ricorrente dev’essere ancora compiutamente acclarata. Per il che, gli atti vanno retrocessi all’Ufficio AI affinché proceda con i necessari approfondimenti, in esito ai quali emanerà una nuova decisione, debitamente preavvisata.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2.9.  L’insorgente chiede che “ l’UAI emetta una decisione formale sulla domanda di condono rimandata per competenza dal tribunale delle assicurazioni ” (cfr. supra consid. 1.8.). Ora, con decisione dell’11 dicembre 2024 l’Ufficio AI aveva chiesto all’assicurato la restituzione di fr. 6'017.05 corrispondenti alle indennità giornaliere AI percepite a torto per ottobre 2024, in quanto il provvedimento di reinserimento professionale era terminato a settembre 2024. L’assicurato aveva impugnato tale decisione, chiedendo al TCA il condono per il surriferito ammontare. Con pronunzia del 24 gennaio 2025 questo Giudice ha dichiarato irricevibile la domanda di condono, in quanto essa avrebbe dovuto essere formulata dinanzi all’autorità che ha ordinato la restituzione (STCA 32.2025.2 del 24 gennaio 2025). Contestualmente al ricorso contro la decisione del 3 gennaio 2025 con la quale l’Ufficio AI aveva riconosciuto le rendite per i mesi da settembre a dicembre 2024 ponendole in parziale compensazione con le indennità giornaliere percepite a torto per il mese di ottobre 2024, il curatore di RI 1 aveva chiesto il condono limitatamente all’importo residuo di fr. 1'025.95, comunicando al contempo di essersi in ogni caso impegnato a versare tale importo in 20 rate mensili, producendo la decisione di dilazione di pagamento del 25 marzo 2025 dell’Ufficio AI. Per i medesimi motivi di cui alla pronunzia del 24 gennaio 2025, questo Giudice ha dichiarato il ricorso irricevibile, trasmettendo l’incarto aggiornato all’Ufficio AI affinché quest’ultimo si pronunciasse sulla domanda di condono limitatamente al citato importo (STCA 32.2025.3 del 16 aprile 2025 consid. 1.11., 2.2., 2.3. e 2.5.). Nella presente vertenza, con la risposta di causa, l’Ufficio AI ha comunicato che l’importo residuo di fr. 1'025.95 è stato integralmente compensato “ con le ulteriori compensazioni effettuate nella decisione del 14 maggio 2025 ”, ragione per cui “ non vi è più alcuna indennità giornaliera scoperta ” e “ la decisione di restituzione dell’11 dicembre 2024 risulta quindi saldata interamente ” (V, p.to 2.c. in fine). Il procedere dell’Ufficio AI non può essere tutelato. Innanzitutto, l’emanazione della decisione del 14 maggio 2025 non rende priva d’oggetto la domanda di condono, quest’ultima essendo stata trasmessa a due riprese dal TCA all’amministrazione per competenza. Prima di emanare una decisione di merito, l’Ufficio AI avrebbe dovuto esaminare se le condizioni per la concessione del condono limitatamente a fr. 1'025.95 fossero adempiute e, qualora ciò fosse stato il caso, prescindere dal porre tale importo in compensazione con le rendite riconosciute con la decisione del 14 maggio 2025. A torto l’amministrazione si prevale del marginale 1018 della Circolare sul contenzioso in ambito AVS, AI, PC, IPC, AF, AFam e PT (valida dal 1. luglio 2024 e con stato alla medesima data) (V, p.to 3.c.), in quanto esso si limita a disporre che “ In caso di […] ricorso, le prestazioni non contestate possono essere versate anche se l’effetto sospensivo non è stato revocato ”. Ciò non permette certo di concludere che una domanda di condono diviene automaticamente priva d’oggetto a seguito del versamento di prestazioni non contestate poste in compensazione con l’ammontare di cui si chiede il condono. Diversamente, qualora un assicurato formuli una richiesta di condono adempiendone i relativi presupposti, egli subirebbe un pregiudizio economico nella forma di una compensazione dell’ammontare del condono con le prestazioni non contestate, ciò che appare inconciliabile con la ratio alla base dell’istituto del condono. In ogni caso, con il presente giudizio la decisione del 14 maggio 2025 viene annullata e con essa le compensazioni effettuate. L’Ufficio AI è quindi nuovamente (STCA 32.2025.2 e 32.2025.3 consid. 2.4.) chiamato a determinarsi senza indugio sulla domanda di condono limitatamente a fr. 1'025.95. 2.10.  Il ricorrente chiede che “ venga riconosciuto un risarcimento morale […] a fronte dell’errore commesso e per il quale si è dovuto attivare con consulti medico-legali al fine di presentare un accurato ricorso con conseguente dispendio di tempo, costi economici ed energie psichiche ” (cfr. supra consid. 1.8.). Per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Secondo l’art. 78 cpv. 2 LPGA l’autorità competente emette una decisione sulle pretese di risarcimento, mentre per il cpv. 4 per le procedure di cui ai capoversi 1 e 3 si applicano le disposizioni della LPGA. Non è svolta alcuna procedura d’opposizione. Gli articoli 3-9, 11, 12, 20 capoverso 1, 21 e 23 della Legge del 14 marzo 1958 sulla responsabilità sono applicabili per analogia. In materia AI, giusta l’art. 59a LAI la richiesta di risarcimento di cui all’art. 78 LPGA deve essere fatta valere presso l’ufficio AI e quest’ultimo statuisce mediante decisione. Per costante giurisprudenza federale, la decisione impugnata costituisce il presupposto ed il contenuto della contestazione sottoposta all'esame giudiziale (DTF 130 V 388, 122 V 36 consid. 2a; SVR 2005 AHV Nr. 19). Se non è stata emessa nessuna decisione, la contestazione non ha oggetto e non può dunque essere pronunciata una sentenza nel merito (STF 9C_231/2009 del 23 dicembre 2009 consid. 5.; C 22/06 del 5 gennaio 2007; DTF 131 V 164 consid. 2.1, 125 V 414 consid. 1, 119 Ib 36 consid. 1b; Forster, op. cit., n. 22 e 23 ad art. 78 LPGA). Nel caso in esame, la decisione impugnata del 14 maggio 2025 avendo per oggetto esclusivamente il diritto alla rendita (cfr. consid. 2.3.), l’eventuale richiesta di risarcimento formulata con il presente gravame deve essere dichiarata irricevibile, non essendo stata emanata alcuna decisione impugnabile fondata sull’art. 78 LPGA. A titolo abbondanziale, si rileva che il ricorrente non ha sufficientemente sostanziato il danno e tantomeno l’illiceità del comportamento dell’Ufficio AI, circostanze, queste, che ostano all’applicazione dell’art. 78 LPGA (cfr. citata STF 9C_231/2009 consid. 5. con rinvii). 2.11.  S 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2.12.  Come accennato (cfr. supra consid. 1.6.), il ricorrente chiede l’assistenza giudiziaria con “ l’esenzione dagli anticipi e dalle cauzioni, dalle tasse e spese processuali, oltre all’ammissione al gratuito patrocinio qualora si ritenesse necessario coinvolgere un legale ”. In concreto non sono stati richiesti anticipi, non è stato necessario coinvolgere un legale e le spese processuali sono state accollate all’Ufficio AI, soccombente in causa, ragione per cui con l’emanazione del presente giudizio l’istanza del ricorrente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