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32.2025.39 vom 21. März 2025</w:t>
      </w:r>
    </w:p>
    <w:p>
      <w:r>
        <w:t>TI Tribunale d'appello, 2025-03-21, IT</w:t>
      </w:r>
    </w:p>
    <w:p>
      <w:r>
        <w:rPr>
          <w:b/>
        </w:rPr>
        <w:t xml:space="preserve">Quelle: </w:t>
      </w:r>
      <w:r>
        <w:t>https://mcp.opencaselaw.ch/entscheid/ti_gerichte_32.2025.39</w:t>
      </w:r>
    </w:p>
    <w:p>
      <w:r>
        <w:t>FR: TI_GERICHTE 32.2025.39 du 21 mars 2025</w:t>
      </w:r>
    </w:p>
    <w:p>
      <w:r>
        <w:t>IT: TI_GERICHTE 32.2025.39 del 21 marzo 2025</w:t>
      </w:r>
    </w:p>
    <w:p>
      <w:pPr>
        <w:pStyle w:val="Heading2"/>
      </w:pPr>
      <w:r>
        <w:t>Regeste</w:t>
      </w:r>
    </w:p>
    <w:p>
      <w:r>
        <w:t>Ricorso (respinto) contro la decisione di rifiuto di prestazioni. Corretto il conferimento del mandato peritale. Conclusioni peritali confermate anche a fronte de i rapporti dei curanti. Eventuale peggioramento successivo alla decisione impugnata. Esclusi provvedimenti professionali. AG respinta</w:t>
      </w:r>
    </w:p>
    <w:p>
      <w:pPr>
        <w:pStyle w:val="Heading2"/>
      </w:pPr>
      <w:r>
        <w:t>Erwägungen</w:t>
      </w:r>
    </w:p>
    <w:p>
      <w:r>
        <w:rPr>
          <w:b/>
        </w:rPr>
        <w:t>E. 31</w:t>
      </w:r>
    </w:p>
    <w:p>
      <w:r>
        <w:t>dicembre 2021, si applicano le disposizioni della LAI e dell’OAI nel tenore in vigore dal 1° gennaio 2022. La data della modifica determinante è determinata secondo l’articolo 88a OAI […]”. La cifra 1007 e seg. della Circolare concernente le disposizioni transitorie della riforma Ulteriore sviluppo dell’AI sul sistema di rendite lineare (C DT US AI) (valida dal 1. gennaio 2022, stato al 1. gennaio 2025) prevede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la cifra 4102 CIRAI “ Se una prima decisione di rendita prevede contemporaneamente la concessione di una rendita e la sua successiva riduzione o soppressione, la riduzione o soppressione della rendita d’importo più elevato è decisa con effetto da uno dei momenti menzionati all’art. 88a capoverso 1 OAI. La rendita è ridotta o soppressa il primo giorno del mese successivo, dopo la s OPP2 cadenza del termine di tre mesi. Non si tratta di una revisione, ragion per cui non è applicabile l’articolo 88bis capoverso 2 lettera a OAI (DTF 121 V 264; RCC 1980 pag. 595). ” Secondo le citate circolari , dunque, qualora contestualmente ad una prima fissazione di rendita, l’asserita invalidità e l’eventuale diritto alla rendita sono insorti al più tardi al 31 dicembre 2021, torna applicabile il diritto previgente, e ciò anche se la decisione è stata resa successivamente. In caso di modifica rilevante ex art. 17 LPGA a partire dal 1. gennaio 2022 torna applicabile il nuovo sistema di rendite, ad eccezione degli assicurati facenti parte del cosiddetto gruppo «diritti acquisiti» (persone nate negli anni dal 1957 al 1966). In concreto RI 1 è nato nel 1978 e ha presentato la (prima) domanda di prestazioni nel giugno 2022 (cfr. supra consid. 1.1.), ragione per cui l’eventuale diritto ad una rendita è insorto in ogni caso al più presto nel dicembre 2022 (cfr. art. 29 cpv. 1 LAI). Conformemente alla cifra 9102 CIRAI, in casu un’eventuale modifica determinante (ai sensi dell’art. 17 LPG; cfr. STF 8C_658/2022 del 30 giugno 2023 consid. 3.2.) successiva al 31 dicembre 2021 risulta ininfluente.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OAI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 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nè un caso di revisione, nè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Circa gli effetti della modificazione di un diritto ad una rendita d’invalidità, l’art. 88 bis cpv. 1 OAI stabilisce che l’aumento della rendita, dell’assegno per grandi invalidi o del contributo per l’assistenza avviene al più presto: se l’assicurato ha chiesto la revisione a partire dal mese in cui la domanda è stata inoltrata (lett. a); se la revisione ha luogo d’ufficio, a partire dal mese in cui è stata prevista (lett. b); se viene costatato che la decisione dell’ufficio AI, sfavorevole all’assicurato, era manifestamente errata, a partire dal momento in cui il vizio è stato scoperto (lett. c). L’art. 88 bis cpv. 2 lett. a OAI stabilisce che la riduzione o la soppressione della rendita, dell’assegno per grandi invalidi o del contributo per l’assistenza è messa in atto il più presto, il primo giorno del secondo mese che segue la notifica della decisione. L’art. 88 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In concreto, ricevuta la domanda di prestazioni nel giugno 2022, al fine di accertare lo stato di salute dell’assicurato l’Ufficio AI ha fatto esperire una perizia pluridisciplinare in ambito reumatologico, neurologico e psichiatrico le cui conclusioni sono state fatte proprie dal medico SMR (cfr. supra consid. 1.1. e 1.9.). Il ricorrente contesta la valutazione medica posta alla base della decisione impugnata, censurando sia il procedere dei periti che le loro conclusioni e prevalendosi delle refertazioni dei curanti (cfr. supra consid. 1.11., 1.12., 1.14. e 1.16.). Questo Giudice, chiamato a verificare se lo stato di salute del ricorrente sia stato accuratamente vagliato dall’amministrazione prima dell’emanazione della decisione impugnata, dopo attenta analisi della documentazione medica agli atti, non ravvisa alcun motivo per metterne in dubbio le conclusioni. 2.7.1.  Il ricorrente rimprovera al perito neurologo di aver mostrato un “ ingiustificato profondo interesse […] nei confronti delle mie finanze (a tal proposito mi chiedo quanto sia la norma e quanto sia legale che il neurologo abbia accesso ai miei dati sensibili, come il formulario delle mie tassazioni comparso sullo schermo del suo computer nell’ambito dell’accertamento neurologico) rispetto ad un giustificato confronto sulla percezione del dolore ”, ritenendo “ che il comportamento del neurologo […] sia invalidante nei confronti del suo accertamento ”, osservando come le valutazioni sul perito lasciate su internet siano “ di una stellina su cinque ” e che “ se fossi il medico dell’AI alla ricerca di un perito, presterei più attenzione a questi moderni dettagli ”.  (I, pag. 3; VI, pag. 1). Invano. Per quanto concerne l’attribuzione di perizie pluridisciplinari, vale quanto segue. Per la cifra 3095 della Circolare sulla procedura nell’assicurazione per l’invalidità (CPAI) (valida dal 1. gennaio 2022, stato al 1. gennaio 2025), in caso di perizia pluridisciplinare l’Ufficio AI invia all’assicurato una comunicazione che comprende gli elementi seguenti (art. 44 cpv. 2 e 3 LPGA): - il tipo di perizia, - le discipline mediche previste, - indicazione della possibilità di presentare, entro un termine di 10 giorni, domande supplementari per iscritto; - informazioni sulla registrazione dei colloqui su supporto audio perizia (incl. il modulo di rinuncia ufficiale; vedi N. 3117), - copia del «Mandato per una perizia medica» (incl. «Struttura della perizia» v. Allegati III e IV), e le eventuali domande Per la cifra 3102 CPAI l’ufficio AI esamina se i periti proposti dal centro peritale soddisfano i criteri per l’esecuzione di una perizia (art. 7m OPGA). Se sussistono incertezze, l’ufficio AI contatta il centro peritale per chiarire i fatti. Per la cifra 3103 CPAI dopo l’attribuzione da parte di SuisseMED@P, l’ufficio AI comunica all’assicurato […] il centro peritale e i nomi delle persone incaricate della perizia con i relativi titoli di specializzazione. […]. Per la cifra 3104 1/24 CPAI l’ufficio AI accorda all’assicurato un termine di 10 giorni dall’invio della comunicazione per formulare motivi di ricusazione (art. 44 cpv. 2 e 3 LPGA). Questo termine non può essere prorogato. Nessun tentativo di conciliazione ha luogo (art. 7j cpv. 3 OPGA). […]. Tornando alla fattispecie in disamina e per quanto qui di pertinenza, dalla documentazione all’inserto si evince che l’amministrazione ha debitamente informato l’assicurato circa il procedere, la struttura e gli specialisti coinvolti nella perizia pluridisciplinare (cfr. doc. 70, pagg. 240-242e doc. 80 incarto AI). In tal senso, RI 1 non aveva sollevato alcuna obiezione entro il termine (improrogabile) di 10 giorni dall’intimazione della comunicazione, di modo che le doglianze dell’insorgente s’appalesano, oltre che inconferenti, tardive. Per quanto concerne l’asserito ingiustificato interesse del perito neurologo per la situazione finanziaria dell’assicurato, si rileva che la struttura della perizia deve comprendere l’anamnesi sociale, la quale, a sua volta, include domande inerenti alla situazione finanziaria e debitoria (Allegato IV, p.to 3.2 CPAI). Nella fattispecie in disamina si evince come l’assicurato già prima dell’affezione invalidante percepiva redditi estremamente esigui (cfr. estratto conto individuale, doc.19, pagg. 84-89 incarto AI), ammettendo di non avere “ mai fatto dei conti economici, bilanci, etc., ma ho sempre notificato all’ufficio competente tramite il questionario per indipendenti senza contabilità ” (doc. 11, pag. 47 incarto AI), circostanze di cui, di tutta evidenza, occorre tener conto nella valutazione complessiva. Quo alla censura afferente alla liceità dell’accesso alla documentazione fiscale da parte del perito neurologo, essa cade nel vuoto essendo stato lo stesso assicurato a fornirla nel corso dell’istruttoria amministrativa (doc. 11, pagg. 47-57 incarto AI). 2.7.2.  Il ricorrente si prevale del rapporto dell’11 gennaio 2025 del dr. __________, già prodotto in sede d’audizione (cfr. supra consid. 1.11.) e che presenta il seguente tenore (I, allegato A 2 ): "[…] Ho preso visione della Decisione […] del 21.3.2025 […]. […] la contesto e ritengo che debba essere […] rivista in quanto la valutazione della sua capacità lavorativa non è corretta e non tiene conto delle sue problematiche cliniche e delle relative conseguenze sulle sue attività professionali e domestiche. La diagnosi che impedisce tutt’ora al paziente di svolgere un’attività professionale è la seguente: - spondilosi L5 bilat. - instabilità L5-S1 con spondilolistesi fino a 7 mm c/o RX funzionali - discopatia e spondilartrosi L5-S - riposizione della spondilolistesi L5-S1, spondilodesi L5-S1 con TLIF e decompressione della radice L5 a sin. (12.2022). Non è corretto ritenere il paziente abile al lavoro al 90% per attività semplici e ripetitive a partire dal 21.6.2023 in quanto […] l’intervento chirurgico […] del dicembre 2022 ha migliorato solo transitoriamente i dolori lombari irradianti agli arti inferiori […] e le forti limitazioni funzionali del rachide lombo-sacrale. Il decorso è stato caratterizzato da lievi fluttuazioni dello stato clinico […] per quanto riguarda la problematica lombo-sacrale e nel tempo la tendenza è al peggioramento. Dal 21.6.2023 al 31.1.2024 ho certificato […] inabile al lavoro all’80% per qualsiasi attività […], anche leggere di tipo artistico o amministrativo, in quanto gli riesce impossibile perfino rimanere nella stessa posizione, sia seduto che in piedi, per più di venti minuti senza accusare dolori alla schiena. Dato sembrava essere leggermente migliorato grazie alla fisioterapia, l’ho certificato inabile solo al 50% dal 1.2.2023 al 10.3.2024, ma aumentando le sue attività i suoi dolori e le sue difficoltà di movimento sono subito peggiorate nuovamente al punto che ho dovuto certificarlo di nuovo inabile al lavoro all’80% dall’11.3.2024 al 30.6.2024. Per un ulteriore peggioramento dall’1.7.2024 al 31.5.2024 l’ho certificato inabile al lavoro al 100%. Dall’1.11.2024 al 22.4.2025 ho potuto certificarlo inabile solo all’80%, ma dall’ultimo mio consulto del 23.4.2025 l’ho certificato di nuovo inabile al 100% fino al 31.5.2025 almeno per un ulteriore peggioramento della lombalgia e dei dolori agli arti inferiori con parestesie che si manifestano dopo poche decine di metri di cammino. Gli risulta anche molto difficile per i dolori viaggiare in automobile quale passeggero. A causa del quadro clinico che non è mai migliorato significativamente e che anzi tende ad aggravarsi negli ultimi mesi ho chiesto ulteriori accertamenti specialistici e proprio in queste settimane è in corso una valutazione da parte del Dott. _________ […] e della Dott.ssa ____________ […]. In conclusione le valutazioni peritali chieste dall’AI e la Decisione dell’AI del 21.3.2025 non corrispondono alla problematica clinica del sig. RI 1 e vanno completamente riviste. ” Va innanzitutto rilevato che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Ora, sebbene – come visto poc’anzi – non determinante ai fini del giudizio, in casu il quadro diagnostico descritto dal dr. __________ è sostanzialmente sovrapponibile a quello formulato dal dr. __________ (cfr. supra consid. 1.9.). Quest’ultimo ha tuttavia ritenuto che una parte delle problematiche che affliggono la colonna vertebrale dell’assicurato non hanno una ripercussione sulla capacità lavorativa. Ciò premesso, si rileva che il dr. __________ non si è mai confrontato con le conclusioni peritali del dr. __________, limitandosi ad esprimere una propria valutazione “a compartimento stagno” circa la situazione valetudinaria e la capacità lavorativa (residua), facendo riferimento alle proprie certificazioni allestite nel corso degli anni che, come si evince dalla documentazione all’inserto (doc. 93, pagg. 361-363, 366, 368, 372, 375, 378, 380 incarto AI), sono state debitamente considerate dal perito neurologo. Inoltre, il dr. __________ non ha prodotto alcun nuovo elemento medico idoneo a sconfessare le conclusioni peritali, comunicando unicamente ulteriori esami specialistici in corso. Oltre a ciò, l’asserzione del curante secondo cui ad RI 1 è “ impossibile perfino rimanere nella stessa posizione, sia seduto che in piedi, per più di venti minuti senza accusare dolori alla schiena ” risulta inconciliabile con quanto accertato dal perito: “ L’A. è giunto alla consultazione [in Via __________ a __________, n.d.r.] coi mezzi pubblici, spostandosi a piedi dalla stazione [FFS di __________, n.d.r.]”; “ Durante la raccolta dell’anamnesi si è molto spesso alzato dalla sedia, senza particolari misure antalgiche e senza manifestazioni verbali o non verbali di dolore, limitandosi a scusarsi ed a dire che necessita di mantenersi in movimento ”; “ Durante l’esaminazione si è mosso con particolare disinvoltura, vestendosi e svestendosi in scioltezza, muovendo senza limitazioni o restrizioni la colonna vertebrale in toto, senza particolari smorfie. Buona anche la corsa per qualche metro. ”; “ La mobilizzazione della colonna lombare è clinicamente completa e quasi indolente in tutte le direzioni, anche all’osservazione indiretta, l’A. si muove in modo sciolto e senza particolari limitazioni funzionali. Durante la visita nel mio studio, assenza di espressioni verbali o comportamentali di particolare sofferenza o disagio ” (doc. 93, pag. 391 e seg.). D’altronde, è lo stesso insorgente ad aver dichiarato alla perita internista di “ risentire meno delle algie quando cammina e che mantenersi in movimento rappresenta per lui un modo per “curare la schiena ” […]” (doc. 93, pag. 324 incarto AI). Ora, anche se per ipotesi di lavoro si prendesse per fedefacente l’asserzione del ricorrente secondo cui “ nei giorni di accertamenti, come sempre prontamente dichiarato, avevo assunto pastiglie di Tramadol retard da 100mg ” (I, pag. 3; va osservato che le 50 pastiglie di Tramadol sono state ritirate il 31 gennaio 2023, ossia ben 22 mesi prima della visita peritale del 25 ottobre 2024 ed erano di 50 mg cadauna, cfr. doc. 93, pag. 343 e doc. 120, pag. 574 incarto AI), ciò non deporrebbe a suo favore, giacché egli ha sostanzialmente ammesso che con un’adeguata compliance farmaceutica ed accortezza potrebbe sopportare ancora meglio la sintomatologia dolorosa (significativo in tal senso quanto messo a verbale dal perito neurologo di cui al doc. 93, pag. 390 incarto AI: “ assume Tramadolo pastiglie ca. 5 giorni al mese, evita di prenderne di più da una parte perché sopporta bene il dolore, dall’altra perché senza dolore è portato a compire movimenti e sforzi eccessivi, sentendone poi le conseguenze una volta terminato l’effetto del medicamento ”). Ad ogni buon conto, gli esperti esterni indipendenti hanno tenuto conto di tale aspetto (vedasi ad esempio doc. 93, pagg. 307, 324, 359, 368, 374, 377 incarto AI), atteso che dagli esami di laboratorio emerge un tasso farmacologico del tramadolo manifestamente inferiore al dosaggio terapeutico, e meglio inferiore al 0,01 umol/l a fronte di un range terapeutico di 0,38-3,8). Va peraltro sottolineato che, di principio, in caso di lite non ci si può fondare sulla posizione del medico curante, ancorché specialista (cfr. supra consid. 2.6.), atteso che in concreto il dr. __________ non è un neurologo ma un medico generico (cfr. supra consid. 1.1.). In sintesi, a fronte di un quadro clinico sostanzialmente sovrapponibile il curante generalista ha valutato diversamente la capacità lavorativa dell’insorgente, rinviando alle precedenti certificazioni e prescindendo dal confrontarsi con le risultanze peritali, senza produrre nuovi elementi medici ed adducendo delle limitazioni inconciliabili con quanto oggettivamente osservato dal dr. __________ in sede peritale. Lo scritto del 31 maggio 2025 del dr. __________ indirizzato ai curanti dr. __________ e alla dr.ssa __________ (VI, allegato B; cfr. supra consid. 1.14.) nulla muta, trattandosi di una riproposizione della diversa valutazione della capacità lavorativa rispetto a quanto accertato dal perito neurologo. Ad ogni buon conto, nella misura in cui il dr. __________ adduce un peggioramento dello stato valetudinario, attestato dal curante dal 23 aprile 2025, tale circostanza è irrilevante al fine della presente procedura, il potere cognitivo del giudice delle assicurazioni sociali chiamato a valutare la legalità della decisione deferitagli essendo limitato temporalmente alla fattispecie rilevante al momento dell’emanazione di tale decisione (pro multis DTF 136 V 24 consid. 4.3., 130 V 445 consid. 1.2. con rinvii), in concreto il 21 marzo 2025. 2.7.3.  A supporto delle sue tesi, nelle more della procedura il ricorrente ha prodotto due rapporti del 27 giugno 2025 della dr.ssa __________ (cfr. supra consid. 1.16.). Invano. Infatti, le citate refertazioni attestano di una serie di test svolti il 19 maggio 2025 (X 2) e di un’infiltrazione peridurale avvenuta il 22 maggio 2025 (X 1), senza alcun confronto con le conclusioni peritali e senza neppure un’indicazione circa la capacità lavorativa. Per tacere del fatto che tali procedure sono avvenute successivamente alla data dell’emanazione della decisione impugnata che, lo si rammenta, delimita il potere cognitivo del giudice delle assicurazioni sociali (cfr. supra consid. 2.7.2. in fine). È quindi con pertinenza che con annotazione del 16 luglio 2025 il medico SMR, valutati i surriferiti referti, ha concluso che “ l’attuale rapporto del 27.6.2025 indica solamente l’esecuzione di un esame diagnostico. Il rapporto risulta privo di nuovi elementi e non riporta neanche le conclusioni cliniche dell’esame diagnostico eseguito ” (XII 1). 2.7.4.  Il ricorrente menziona in modo generico le conclusioni del curante dr. __________ (specialista in ortopedia e traumatologia), ritenendo che le diagnosi e conclusioni formulate da quest’ultimo siano preferibili a quelle a cui è addivenuto il perito neurologo (I, pag. 4 e seg.). Va qui rilevato che il principio inquisitorio che vige nella procedura delle assicurazioni sociali non è da intendere quale principio assoluto ma trova il suo correlato nel dovere delle parti di collaborare all’istruzione della causa (DTF 122 V 157 consid. 1a, 121 V 204 consid. 6c con rinvii). Il dovere processuale di collaborazione comprende in particolare l’obbligo delle parti di apportare – ove ciò fosse ragionevolmente esigibile – le prove necessarie, avuto riguardo alla natura della disputa ed ai fatti invocati, ritenuto che altrimenti rischiano di dover sopportare le conseguenze della carenza di prove (DTF 117 V 264 consid. 3b con rinvii). In casu, l’insorgente non ha prodotto alcuna refertazione del medico curante, né in fase d’audizione e neppure nella presente procedura, ciò che era ragionevolmente esigibile. Ne consegue che, conformemente alla surriferita giurisprudenza, egli deve sopportare le conseguenze della carenza di prove. A titolo abbondanziale, si rileva che nel riportare quanto asseritamente attestato dal dr. __________, l’insorgente non ha neppure indicato se, per quali periodi, in che attività e in che misura il curante abbia accertato un’incapacità lavorativa. Per il resto vale quanto detto precedentemente circa la valenza probatoria di una perizia esterna indipendente per rapporto alle attestazioni del curante (cfr. supra consid. 2.6. e 2.7.2.). Visto quanto precede, la valutazione medica va integralmente confermata. 2.8.  Il ricorrente non contesta di per sé la valutazione economica operata dall’ufficio AI e questo Giudice non ha motivo per discostarsene. A titolo abbondanziale, siccome il ricorrente chiede spiegazioni circa l’aiuto in capitale ex art. 18d LAI (I, pag. 6), giova illustrare brevemente in cosa consiste tale provvedimento di reintegrazione professionale. L’art. 18d LAI presenta il seguente tenore: "Un aiuto in capitale può essere accordato agli assicurati invalidi idonei all’integrazione, affinché possano intraprendere o sviluppare un’attività lucrativa come lavoratori indipendenti e allo scopo di finanziare gli adeguamenti necessari nell’azienda in seguito all’invalidità. Il Consiglio federale stabilisce le condizioni ulteriori e precisa le forme di questo aiuto. ” L’art. 7 OAI recita: " 1 Un aiuto in capitale può essere assegnato a un assicurato invalido, idoneo all’integrazione e domiciliato in Svizzera, il quale abbia le conoscenze professionali e le qualità psichiche necessarie all’esercizio di un’attività lucrativa indipendente, in quanto si diano i presupposti economici di un’attività duratura sufficiente all’esistenza dell’assicurato e una bastevole garanzia per il finanziamento. 2 L’aiuto in capitale può essere assegnato senza obbligo di rimborso oppure sotto forma di prestito infruttifero o a interesse. In sua vece si possono concedere impianti aziendali o prestare garanzie. ” Un aiuto in capitale può essere concesso esclusivamente se sono adempiuti i presupposti generali per il diritto ai provvedimenti d’integrazione di cui all’art. 8 cpv. 1 LAI: l’aiuto in capitale dev’essere necessario ed idoneo per ripristinare, conservare o migliorare la capacità al guadagno o la capacità di svolgere le mansioni consuete (DTF 97 V 162; STF 9C_644/2009 del 15 ottobre 2009 consid. 3.1 e segg., I 390/90). L’aiuto in capitale presuppone inoltre che l’assicurato non sia sufficientemente integrato nella precedente attività indipendente o dipendente (STFA 1961 249 del 25 settembre 1961; ZAK 1969 311). Ciò non significa che l’aiuto in capitale è automaticamente escluso ogni qualvolta un’attività dipendente è possibile o esigibile, ma è sufficiente che la l’avvio di un’attività indipendente risulti opportuna. L’aiuto in capitale dev’essere come tale necessario contestualmente all’attività indipendente precedentemente adeguata. Per quanto concerne i presupposti specifici dell’aiuto in capitale, è in primo luogo necessaria una specifica capacità d’integrarsi, ossia si deve poter supporre che il beneficiario dell’aiuto in capitale sia in grado, sotto il profilo valetudinario, di esercitare la prospettata attività indipendente per il resto della probabile durata della sua vita professionale (art. 8 cpv. 1 bis lett. d LAI). Inoltre, è presupposto che l’assicurato possegga le condizioni professionali e caratteriali per esercitare l’attività indipendente. Il concetto di attività indipendente è definito sulla base dello statuto secondo la LAVS. Dev’essere presumibile che l’attività indipendente perduri oltre al primo anno d’esercizio e che conferisca al beneficiario dell’aiuto in capitale un’entrata che gli garantisca la sussistenza in modo duraturo; è inoltre necessario fornire la garanzia di un sufficiente finanziamento dell’azienda. Un’attività che garantisce a lungo termine la sussistenza è data se l’assicurato durante il resto della sua vita professionale è in grado di generare un’entrata pari al valore medio tra la rendita pensionistica massima e minima, posto che in ogni caso dev’esserci un ragionevole rapporto tra i costi e benefici (Meyer/Reichmuth, Rechtsprechung des Bundesgerichts zum Bundesgesetz über die Invalidenversicherung IVG, in: RBS 2023, pag. 212 e seg. con riferimenti). Va in ogni caso sottolineato che la concessione dell’aiuto in capitale è a discrezione dell’Ufficio AI. In tema vedasi anche Valterio, Commentaire – Loi fédérale sur l’assurance-invalidité (LAI), n. 1-9 ad art. 18d LAI e cifre 2301-2342 della Circolare sui provvedimenti d’integrazione professionale dell’assicurazione invalidità (CPlPr) (valida dal 1. gennaio 2022, stato al 1. luglio 2025). In concreto l’insorgente non ha mai richiesto l’aiuto in capitale, ritenuto comunque che la consulente in integrazione professionale aveva escluso l’attuazione di ulteriori provvedimenti di reintegrazione (cfr. supra consid. 1.10.), come rettamente rilevato dall’Ufficio AI (IV, pag. 4). 2.9.  Visto tutto quanto precede, la decisione impugnata merita conferma mentre il ricorso va integralmente respinto. Secondo l'art. 69 cpv. 1fbis LAI nel tenore in vigore dal 1. gennaio 2021 ed applicabile in concreto (cfr. anche la disposizione transitoria dell’art. 82a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2.10.  Come accennato (cfr. supra consid. 1.12.), il ricorrente ha chiesto l’assistenza giudiziaria che, non essendo patrocinato in causa, va intesa quale esenzione dalle tasse e spese processuali ex art. 3 cpv. 1 LAG. I presupposti (cumulativi) per la concessione dell’assistenza giudiziaria sono in principio dati se l’istante si trova nel bisogno e se il processo non è palesemente privo di esito positivo (art. 29 cpv. 3 prima frase Cost.; artt. 2 e 3 cpv. 3 LAG; DTF 124 V 301 consid. 6.).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(STF 2C_849/2013 del 30 dicembre 2013 consid. 4.2. con rinvii giurisprudenziali), sulla base degli atti all’inserto e per i motivi esposti ai considerandi 2.7.1.-2.8., la presente vertenza appariva sin dall’inizio destinata all’insuccesso. In tali condizioni, l’istanza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