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32.2025.28 vom 12. Februar 2025</w:t>
      </w:r>
    </w:p>
    <w:p>
      <w:r>
        <w:t>TI Tribunale d'appello, 2025-02-12, IT</w:t>
      </w:r>
    </w:p>
    <w:p>
      <w:r>
        <w:rPr>
          <w:b/>
        </w:rPr>
        <w:t xml:space="preserve">Quelle: </w:t>
      </w:r>
      <w:r>
        <w:t>https://mcp.opencaselaw.ch/entscheid/ti_gerichte_32.2025.28</w:t>
      </w:r>
    </w:p>
    <w:p>
      <w:r>
        <w:t>FR: TI_GERICHTE 32.2025.28 du 12 février 2025</w:t>
      </w:r>
    </w:p>
    <w:p>
      <w:r>
        <w:t>IT: TI_GERICHTE 32.2025.28 del 12 febbraio 2025</w:t>
      </w:r>
    </w:p>
    <w:p>
      <w:pPr>
        <w:pStyle w:val="Heading2"/>
      </w:pPr>
      <w:r>
        <w:t>Erwägungen</w:t>
      </w:r>
    </w:p>
    <w:p>
      <w:r>
        <w:rPr>
          <w:b/>
        </w:rPr>
        <w:t>E. 1</w:t>
      </w:r>
    </w:p>
    <w:p>
      <w:r>
        <w:t>Schwäche und Hypästhesie Dig I rechter Fuss sowie Fusssohle -  bei nervalem Schaden (siehe separater Bericht von Dr. __________) -  nicht arteriell bedingt, DD bei venöser Kompression durch die venöse Malformation -  DD Progression im Rahmen der Diagnose 2</w:t>
      </w:r>
    </w:p>
    <w:p>
      <w:r>
        <w:rPr>
          <w:b/>
        </w:rPr>
        <w:t>E. 2</w:t>
      </w:r>
    </w:p>
    <w:p>
      <w:r>
        <w:t>Kombinierte vaskuläre Malformation des rechten Beines mit Hypotrophie -  vermutlich auch mit nervaler Missbildung (angeboren, DD progredient) -  arterielle Claudicatio Stadium IIa nach Fontaine mit Walking-Through-Phänomen -  bei arterieller Stenose der Arteria poplitea (stabil) -  persistierende Marginalvene, St. n. symptomatischen rezidivierenden Thrombosierung der dorsalen Oberschenkelvenen, aktuell kein Hinweis für rezente Thrombose</w:t>
      </w:r>
    </w:p>
    <w:p>
      <w:r>
        <w:rPr>
          <w:b/>
        </w:rPr>
        <w:t>E. 3</w:t>
      </w:r>
    </w:p>
    <w:p>
      <w:r>
        <w:t>St. n Ulzeration im Bereich des Knöchels Operation -  Kleine kapilläre Malformation anzunehmen -  Zunahme der Hämosiderinablagerung, DD bei Insuffizienz der Venen -  St. n. kleinem Ulcus dorsaler Oberschenkel rechts abgeheilt -  vermutlich nicht im Zusammenhang mit Diagnose 2.” (doc. 89 incarto AI, pag. 1) Dopo di ciò lo specialista ha riassunto l’anamnesi del ricorrente, ne ha descritto lo status corporeo e la venografia della gamba destra, ha dato un giudizio riassuntivo e consigliato l’ulteriore procedere. Non si è espresso in merito alla capacità lavorativa. Con rapporto finale del 27 dicembre 2024 il SMR, posta la diagnosi con ripercussione sulla capacità lavorativa di “ malformazione vascolare congenita della gamba destra a livello arterio-venoso, con insufficienza arteriosa e venosa, e ipoplasia dell’arto destro, prima diagnosi nel 2005 (OIC 313) ” (doc. 92 incarto AI, p.to 2.1), ritenuti quali limitazioni funzionali un carico massimo di 5 kg, l’alternanza della postura al bisogno e un tragitto a piedi massimo di 500 m ( ibidem , p.to 3.1 seg.) e rilevata in ogni caso l’” assenza di periodi di inabilità lavorativa nella sua attività svolata dal 8.2023 ” ( ibidem , p.to 1.2), ha concluso per un’incapacità lavorativa nulla sia nell’attività abituale sia in un’attività adeguata, in entrambi i casi con prognosi stazionaria ( ibidem , p.to 3.3). Altre patologie non sono state riscontrate. Con annotazione del 2 gennaio 2025, il SMR ha poi aggiunto che “ la patologia evidenziata non rappresenta una minaccia di invalidità ai sensi della LAI ” (doc. 95 incarto AI). Con la decisione del 12 febbraio 2025 l’amministrazione ha quindi negato il diritto a prestazioni, poiché “ dagli accertamenti medici effettuati risulta che lei è affetto da una patologia congenita che non le cagiona alcuna incapacità lavorativa, né costituisce minaccia d’invalidità ” (doc. 105 incarto AI, pag. 1). Pronunciandosi in merito alla documentazione medica prodotta con il ricorso, con annotazione del 25 marzo 2025 il SMR ha osservato: “ Si è consci della presenza di una patologia complessa congenita periferica che in maggiori limitazioni ha imposto ulteriori accertamenti polispecialistici con ora in data 17.2.25 sclerotizzazione vascolare alla clinica __________ di __________ (vedi pag 68/69 del incarto x il TCA) Alla luce di quanto sopra si giustifica una limitazione parziale per ogni tipo di attività a partire dal 17.2.25 con necessità di valutazioni ulteriori se persisterà nel tempo. Proposta: De facto fino al 17.2.25 si confermano le precedenti conclusioni mediche. Dal 17.2.25 si giustifica un peggioramento valetudinario non ora meglio quantificabile sul lungo periodo.” (doc. IV 1) 2.8.  Secondo questo giudice l’Ufficio AI ha correttamente ritenuto, sulla base dell’esame della documentazione agli atti comprendente il rapporto del dr. med. __________, che il ricorrente, nonostante la sua patologia congenita e le limitazioni funzionali da essa derivanti, poteva continuare a esercitare la sua professione di XR designer/developer. Non vi sono in effetti ragioni per scostarsi dalle considerazioni del SMR, che appaiono motivate e formulate sulla base dell’esame del caso e a cui questo giudice ritiene di doversi conformare, osservato altresì che il ricorrente non ha fornito elementi nuovi che permettano di dipartirsi dalle stesse. Né del resto l’insorgente ha prodotto documentazione attestante un danno alla salute d’entità maggiore, la presenza di altre patologie invalidanti o un peggioramento successivo alle valutazioni del SMR e entro la data della decisione contestata (ricordato che per costante giurisprudenza il giudice delle assicurazioni sociali si basa di regola sui fatti che si sono realizzati fino al momento del provvedimento contestato; cfr. DTF 132 V 220 consid. 3.1.1).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La documentazione medica prodotta con il ricorso e con le osservazioni dell’8 maggio 2025 è infatti costituita da rapporti medici in cui si discute del problema di salute – incontestato – del ricorrente e di quale sia il miglior trattamento a cui sottoporre quest’ultimo, ma mai vi si fa cenno a eventuali limitazioni funzionali potenzialmente atte a pregiudicare la capacità lavorativa del ricorrente (docc. I 2-21 e 23-25 e VIII 1 seg. e 4-7). Essi, quindi, non sono in alcun modo in contraddizione con le valutazioni del SMR. Il ricorrente sostiene però, inoltre, che l’Ufficio AI abbia valutato in maniera incompleta un quadro clinico già esistente al momento della prima decisione. Al riguardo va detto che la minaccia di una invalidità è data allorquando vi è da ritenere con verosimiglianza preponderante che l’assicurato perderà la propria capacità di guadagno (art. 1 novies OAI; Valterio, Droit de l’AVS et de l’AI, 2011, n. 1326, pag. 366). Per quanto attiene all’incapacità di guadagno, l’art.</w:t>
      </w:r>
    </w:p>
    <w:p>
      <w:r>
        <w:rPr>
          <w:b/>
        </w:rPr>
        <w:t>E. 7</w:t>
      </w:r>
    </w:p>
    <w:p>
      <w:r>
        <w:t>cpv. 2 LPGA precisa che essa sussiste solo se non è obiettivamente superabile ed esige che vadano considerate esclusivamente le conseguenze del danno alla salute. La refertazione medica agli atti al momento della resa della decisione impugnata e la circostanza che, nonostante il problema congenito – quindi presente sin dalla nascita –, il ricorrente fosse stato in grado di completare con successo una formazione e stesse svolgendo senza particolari problemi la propria professione, tuttavia non consentivano di ritenere che le condizioni per ammettere una minaccia d’invalidità fossero adempiute. In realtà, comunque, a ben vedere l’insorgente non contesta la valutazione del SMR fatta propria dall’Ufficio AI, ma ritiene che la decisione impugnata non sia aggiornata alla reale situazione. Egli, infatti, sarebbe in inabilità lavorativa al 50% e il 18 febbraio 2025 avrebbe subito un’operazione, dopo la quale non sarebbero stati notati dei miglioramenti ma dei peggioramenti. Al riguardo trasmette il certificato del 20 febbraio 2025 del dr. med. __________, che attesta che il ricorrente presenta un’incapacità lavorativa del 100% dal 17 al 21 febbraio e del 50% dal 22 febbraio al 21 maggio 2025 (doc. I 22, pag. 2). Stando invece alle registrazioni delle presenze sul posto di lavoro, sembrerebbe che il ricorrente sia stato in malattia al 100% anche il 25 e il 26 febbraio 2025 (doc. VIII 3, pag. 6). Al di là di questa incongruenza, va comunque rilevato che l’incapacità lavorativa così attestata è subentrata dopo la resa della decisione impugnata (12 febbraio 2025) e non è quindi rilevante per la presente procedura. Correttamente, però, l’Ufficio AI ha indicato al ricorrente la possibilità di inoltrare, nel caso l’incapacità lavorativa perduri, una nuova domanda di prestazioni. In conclusione, la refertazione medica agli atti contenendo elementi chiari e sufficienti e rispecchiando il rapporto finale del 27 dicembre 2024 e l’annotazione del 2 gennaio 2025 del SMR tutti i criteri di affidabilità e completezza richiesti dalla giurisprudenza (cfr. consid. 2.6), richiamato pure l'obbligo che incombe all'assicurato di intraprendere tutto quanto sia ragionevolmente esigibile per ovviare alle conseguenze del possibile discapito economico cagionato dal danno alla salute (DTF 123 V 233 consid. 3c, 117 V 278 consid. 2b, 400 e riferimenti), è da ritenere dimostrato con il grado della verosimiglianza preponderante valido nell'ambito delle assicurazioni sociali (DTF 125 V 195 consid. 2 e riferimenti, 115 V 142 consid. 8b) che l’insorgente non presentava, sino all'emanazione della decisione contestata, un’inabilità lavorativa nella sua professione di XR designer/developer. 2.9.  Il ricorrente si chiede poi su quali basi si fondi il rifiuto, egli non essendo stato visitato dai medici dell’Ufficio AI. Al riguardo va detto che i servizi interni del SMR, se ritengono la documentazione prodotta sufficiente, apprezzano sotto l’aspetto medico i reperti esistenti. Il loro compito è di sintetizzare – a beneficio dell’amministrazione e dei tribunali che altrimenti non dispongono necessariamente di simili conoscenze specialistiche – la situazione medica. Non è dunque indispensabile che la persona assicurata venga visitata. Il SMR esegue direttamente esami medici solo se lo ritiene necessario. L’assenza di propri esami diretti non costituisce, di per sé, un motivo per mettere in dubbio la validità di un rapporto del SMR, se esso soddisfa altrimenti le esigenze di natura probatoria generalmente riconosciute (STF 9C_323/2009 pubblicata in SVR 2009 IV n. 56 pag. 174; cfr. anche STF 9C_294/2011 del 24 febbraio 2012, consid. 4.2 e 9C_787/2012 del 20 dicembre 2012, consid. 4.2.1). Nella fattispecie la documentazione a disposizione del SMR era sufficiente per valutare la situazione medica del ricorrente. Come visto al consid. 2.7, infatti, nel suo rapporto del 26 settembre 2024 il dr. med. __________ aveva sì posto delle diagnosi, ma senza descrivere alcuna limitazione funzionale che poteva ripercuotersi sulla capacità lavorativa del ricorrente. Mancanza di limitazioni funzionali che d’altronde si rispecchiava nella pressoché ininterrotta presenza sul posto di lavoro del ricorrente. Non era pertanto indispensabile visitarlo. 2.10.  Il ricorrente, nelle osservazioni dell’8 maggio 2025, chiede di ordinare una nuova valutazione specialistica indipendente. Va qui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con rinvii). Un tale modo di procedere non lede il diritto di essere sentito conformemente all'art. 29 cpv.2 Cost. (SVR 2001 IV n.</w:t>
      </w:r>
    </w:p>
    <w:p>
      <w:r>
        <w:rPr>
          <w:b/>
        </w:rPr>
        <w:t>E. 10</w:t>
      </w:r>
    </w:p>
    <w:p>
      <w:r>
        <w:t>pag. 28 consid. 4b; riguardo al previgente art. 4 cpv. 1 vCost., cfr. DTF 124 V 94 consid. 4b, 122 V 162 consid. 1d). Nella fattispecie, la refertazione medica agli atti contiene elementi chiari e sufficienti per valutare l'incapacità al guadagno del ricorrente sino all'emanazione della decisione contestata, senza che si renda necessario ordinare una perizia giudiziaria o il rinvio del caso all’Ufficio AI perché esperisca una perizia amministrativa. La richiesta formulata dal ricorrente va quindi respinta. 2.11.  Visto tutto quanto precede, correttamente l’Ufficio AI ha respinto la richiesta di prestazioni presentata dal ricorrente. La decisione impugnata merita pertanto conferma, mentre il ricorso va integralmente respinto. 2.12.  Secondo l'art. 69 cpv. 1 bis LAI in vigore dal 1. gennaio 2021 ed applicabile in concreto (cfr. la disposizione transitoria dell’art. 82a LPGA in combinazione con l’art.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fr. 500 vanno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