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32.2025.12 vom 16. Dezember 2024</w:t>
      </w:r>
    </w:p>
    <w:p>
      <w:r>
        <w:t>TI Tribunale d'appello, 2024-12-16, IT</w:t>
      </w:r>
    </w:p>
    <w:p>
      <w:r>
        <w:rPr>
          <w:b/>
        </w:rPr>
        <w:t xml:space="preserve">Quelle: </w:t>
      </w:r>
      <w:r>
        <w:t>https://mcp.opencaselaw.ch/entscheid/ti_gerichte_32.2025.12</w:t>
      </w:r>
    </w:p>
    <w:p>
      <w:r>
        <w:t>FR: TI_GERICHTE 32.2025.12 du 16 décembre 2024</w:t>
      </w:r>
    </w:p>
    <w:p>
      <w:r>
        <w:t>IT: TI_GERICHTE 32.2025.12 del 16 dicembre 2024</w:t>
      </w:r>
    </w:p>
    <w:p>
      <w:pPr>
        <w:pStyle w:val="Heading2"/>
      </w:pPr>
      <w:r>
        <w:t>Regeste</w:t>
      </w:r>
    </w:p>
    <w:p>
      <w:r>
        <w:t>Ricorso (accolto) contro la decisione di rifiuto di prestazioni: necessaria una perizia di decorso, non potendosi escludere un peggioramento clinico tra la valutazione peritale e l’emanazione della decisione impugnata. Mandato conferibile ai precedenti periti</w:t>
      </w:r>
    </w:p>
    <w:p>
      <w:pPr>
        <w:pStyle w:val="Heading2"/>
      </w:pPr>
      <w:r>
        <w:t>Erwägungen</w:t>
      </w:r>
    </w:p>
    <w:p>
      <w:r>
        <w:rPr>
          <w:b/>
        </w:rPr>
        <w:t>E. 20</w:t>
      </w:r>
    </w:p>
    <w:p>
      <w:r>
        <w:t>02.08.2022-continua</w:t>
      </w:r>
    </w:p>
    <w:p>
      <w:r>
        <w:t>* incidenza sul rendimento; prognosi lavorativa stazionaria.</w:t>
      </w:r>
    </w:p>
    <w:p>
      <w:r>
        <w:t>nel merito</w:t>
      </w:r>
    </w:p>
    <w:p>
      <w:r>
        <w:rPr>
          <w:b/>
        </w:rPr>
        <w:t>E. 28</w:t>
      </w:r>
    </w:p>
    <w:p>
      <w:r>
        <w:t>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nella versione in vigore fino al 31 dicembre 2021, prescrive che gli assicurati hanno diritto ad una rendita intera se sono invalidi almeno al 70%, a tre quarti di rendita se sono invalidi almeno al 60%, ad una mezza rendita se sono invalidi almeno al 50% o a un quarto di rendita se sono invalidi almeno al 40%. Con il nuovo art. 28b LAI (in vigore dal 1. gennaio 2022)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Nella STF 8C_104/2024 del 22 ottobre 2024 l’Alta Corte ha modificato la prassi vigente per l’accertamento del diritto a una rendita AI in presenza di obesità (forte sovrappeso). Secondo la vecchia giurisprudenza – basata sul convincimento che l’obesità potesse essere superata con la sola forza di volontà – il diritto ad una rendita d’invalidità era di principio escluso se l’obesità era trattabile, a meno che l’obesità fosse causa di seri danni alla salute o se insorgeva quale loro conseguenza. Con la recente pronunzia il TF ha rilevato che non vi è alcun motivo per considerare l’obesità in modo diverso dalle altre affezioni e che il solo fatto che essa possa in linea di principio essere trattata non esclude il diritto ad una rendita. Conseguentemente, la Massima Istanza ha sancito che anche l’accertamento del diritto ad una rendita in caso di obesità va effettuato tenuto conto del singolo caso e nel quadro di una procedura probatoria strutturata che determini in che misura l’affezione influisce sulla capacità lavorativa dell’assicurato, fermo restando l’obbligo di quest’ultimo di ridurre il danno (cfr. comunicato stampa del Tribunale federale del 21 novembre 2024).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2.6.  In concreto, ricevuta la domanda di prestazioni, al fine di accertare lo stato valetudinario dell’assicurata l’Ufficio AI ha fatto esperire una perizia pluridisciplinare in ambito internistico, reumatologico, psichiatrico e neurologico, le cui conclusioni – confermate nei relativi complementi – sono state fatte proprie dal medico SMR (cfr. supra consid. 1.2. e 1.4.). Con il ricorso la ricorrente ha contestato la valutazione medica posta alla base della decisione impugnata, sostenendo di essere inabile al lavoro in misura completa ed in ogni attività, prevalendosi in tal senso delle attestazioni dei curanti prodotte con il gravame e nell’ambito della procedura amministrativa (cfr. supra consid. 1.5. in fine). Nelle more della procedura l’insorgente ha ribadito la domanda di causa formulata in via principale, declinando la proposta dell’Ufficio AI di rinvio atti per un approfondimento medico in ambito reumatologico e psichiatrico e producendo ulteriore refertazione medica (cfr. supra consid. 1.6. e 1.9.). Questo Giudice, chiamato a verificare se lo stato di salute della ricorrente sia stato accuratamente vagliato dall’amministrazione prima dell’emanazione della decisione di rifiuto di prestazioni, dopo attenta analisi della documentazione medica agli atti non può concordare con le conclusioni dell’Ufficio AI rese nella decisione impugnata, ma ritiene indispensabile che, onde addivenire ad un affidabile giudizio sul diritto a prestazione dell’assicurata, vengano preliminarmente esperiti (ulteriori) approfondimenti medico-specialistici (almeno) in ambito reumatologico e psichiatrico, come da richiesta formulata dall’amministrazione con la risposta di causa. Questo per i motivi che seguono. 2.6.1.  Prendendo posizione sul rapporto del 21 novembre 2024 della Clinica universitaria __________ (cfr. supra consid. 1.4.), sul rapporto medico del 5 dicembre 2024 del curante dr. __________ (specialista in reumatologia) (I, allegato E) e sul rapporto del 3 febbraio 2025 del curante dr. __________ (specialista in chirurgia della mano, chirurgia ortopedica e traumatologica) (I, allegato D), il dr. __________ ha concluso che “ Le informazioni mediche ora giunte sono ambigue per cui bisognerà eventualmente prevedere una rivalutazione peritale reumatologica a distanza di 1 ½ anno dalla precedente ”. A mente di questo Giudice quanto asserito dal perito reumatologo è da intendere nel senso che in ragione del tempo trascorso tra la valutazione peritale svoltasi a settembre 2023 (doc. 106, pagg. 380 e 450 incarto AI) e l’emanazione della decisione di rifiuto di prestazioni del 16 dicembre 2024 (cfr. supra consid. 1.4.) e considerata l’asserita ambiguità della documentazione valutata a marzo 2025 (ossia ad un anno e mezzo dalla perizia), egli non può (ancora) escludere che nel tempo trascorso tra la perizia e l’emanazione della decisione impugnata la situazione valetudinaria dell’assicurata si sia modificata, ciò che impone una rivalutazione peritale ad un anno e mezzo di distanza dalla precedente. È quindi parzialmente fuorviante il tenore della risposta di causa e dell’annotazione del medico SMR del 26 marzo 2025 allegata alla presa di posizione del dr. __________ (VIII, p.to 3. e allegato 3) che indicano la necessità di una “ valutazione peritale di decorso ”: si tratta, come poc’anzi accertato, di verificare se sotto il profilo reumatologico nell’intervallo critico vi sia stata una modificazione dello stato valetudinario fino alla decisione impugnata, quest’ultima delimitando il potere cognitivo di questo Giudice. Per quanto concerne l’ambito psichiatrico, si rileva che è stato il medico SMR, dopo aver esaminato il ricorso, ad avere ritenuto opportuno un (ulteriore) approfondimento in tal senso (cfr. VIII, allegato 3), l’amministrazione non avendo inoltrato alla perita psichiatra le contestazioni formulate con il ricorso relative alla perizia psichiatrica (cfr. I, p.to 10.). Occorre dunque una presa di posizione esaustiva da parte degli specialisti esterni indipendenti sulla documentazione medica prodotta dall’insorgente con il gravame, oltre che su quella prodotta nelle more della procedura. Per quanto attiene alle discipline e i periti da coinvolgere nell’accertamento peritale, trattandosi della scelta dei metodi di accertamento, i periti godono di un ampio margine d’apprezzamento anche per la scelta delle discipline interessate. Di conseguenza, rientra nel potere discrezionale del perito coinvolgere ulteriori specialisti oppure rinunciarvi (STF 9C_753/2015 del 20 aprile 2016 consid. 3.3. con riferimenti e STCA 32.2018.34 del 20 aprile 2018 consid. 2.7.), conformemente all’art. 44 LPGA (sul tema cfr. Séchaud, Expertises en assurances: point de situation, in: plaidoyer 2/2022, pag. 29, 30 e 32; cfr. anche STCA 32.2022.41 del 17 ottobre 2022 consid. 2.7.2.). Tutto bene considerato, pur ricordando che in caso di lite la valenza probatoria dei referti dei medici curanti, ancorché specialisti, è relativa (cfr. supra consid. 2.6.), accertato come lo stesso perito reumatologo ed il medico SMR hanno ritenuto necessario un approfondimento medico in ambito reumatologico rispettivamente psichiatrico alla luce del tempo trascorso dalla perizia del 2023 e della documentazione prodotta con il gravame, questo Giudice ritiene imprescindibile procedere con gli approfondimenti medici prospettati prima di potersi determinare in merito all’eventuale diritto a prestazioni. 2.6.2.  La ricorrente contesta l’eventuale conferimento del mandato per la perizia di decorso ai medesimi specialisti coinvolti nella precedente procedura (“ Qualora gli atti dovessero tornare all’Ufficio AI per una rivalutazione, è necessario […] che tale rivalutazione sia affidata a medici diversi rispetto al dr. __________ e al dr. __________ ”, XII, p.to 3.2). A torto. A questo proposito, questo Giudice può far integralmente propria la presa di posizione dell’Ufficio AI (XVI, p.to 5.): “ In merito alla richiesta finale di controparte di affidare l’esame peritale ad altri periti (che non siano il Dr. med. __________ e il Dr. med. __________) va detto che la perizia pluridisciplinare di decorso può essere attribuita al medesimo centro peritale nei successivi tre anni senza violazione dell’art. 72 bis OAI. In base all’art. 44 cpv. 2 e 3 LPGA l’AI accorda all’assicurato 10 giorni dall’invio della comunicazione dell’attuazione della perizia con i nomi dei periti per formulare motivi di ricusazione. Giova rilevare, comunque, che a più riprese l’Alta Corte ha precisato che appare giustificato e che può, anzi, accrescere il valore risolutivo di una perizia di decorso il fatto che l’evoluzione dello stato di salute intervenuto nel frattempo venga accertata e valutata dagli stessi medici che si erano già in precedenza confrontati con la fattispecie (in proposito si rinvia alla STF 9C_1032/2010 del 1. settembre 2011 confermata in STF 9C_434/2014 del 18 giugno 2014 al consid. 2.2.2). ”. In tema vedasi anche STCA 32.2022.11 del 16 maggio 2022 consid. 2.3. e seg. 2.7.  Per quanto attiene alla valutazione economica dell’Ufficio AI, anch’essa contestata dalla ricorrente che non si ritiene reintegrabile nel circuito lavorativo (cfr. supra consid. 1.5.), la stessa appare prematura , visto che la capacità lavorativa dell’assicurata ed i suoi limiti funzionali devono ancora essere compiutamente acclarati. 2.8.  Visto tutto quanto precede, gli atti vanno retrocessi all’Ufficio AI affinché proceda con i necessari approfondimenti. Infatti,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In concreto, rilevato che per le ragioni già esposte l’istruttoria amministrativa risulta carente, si giustifica il rinvio degli atti all’amministrazione affinché proceda agli approfondimenti necessari, in esito ai quali l’Ufficio AI emanerà una nuova decisione, debitamente preavvisata. Quanto precede rende superflua la questione a sapere se, come sostenuto dall’insorgente (cfr. supra consid. 1.4. in fine e 1.5.; I, p.ti 11.-16.), l’amministrazione sia incorsa in una violazione del diritto di essere sentito, avendo emanato la decisione impugnata senza attendere una risposta esaustiva ai quesiti di cui allo scritto del 25 ottobre 2024. 2.9.  Secondo l'art. 69 cpv. 1bis LAI in vigore dal 1° gennaio 2021 ed applicabile in concreto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 il quale verserà alla ricorrente, patrocinata in causa da un avvocato, fr. 2'000 di ripetibili (art. 61 cpv. 1 lett. g LPGA), ciò che rende priva di oggetto la domanda di assistenza giudiziaria con gratuito patrocinio (pro multis DTF 124 V 301 consid. 6. e STF 9C_274/2014 del 30 settembre 2014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