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32.2025.113 vom 6. Oktober 2025</w:t>
      </w:r>
    </w:p>
    <w:p>
      <w:r>
        <w:t>TI Tribunale d'appello, 2025-10-06, IT</w:t>
      </w:r>
    </w:p>
    <w:p>
      <w:r>
        <w:rPr>
          <w:b/>
        </w:rPr>
        <w:t xml:space="preserve">Quelle: </w:t>
      </w:r>
      <w:r>
        <w:t>https://mcp.opencaselaw.ch/entscheid/ti_gerichte_32.2025.113</w:t>
      </w:r>
    </w:p>
    <w:p>
      <w:r>
        <w:t>FR: TI_GERICHTE 32.2025.113 du 6 octobre 2025</w:t>
      </w:r>
    </w:p>
    <w:p>
      <w:r>
        <w:t>IT: TI_GERICHTE 32.2025.113 del 6 ottobre 2025</w:t>
      </w:r>
    </w:p>
    <w:p>
      <w:pPr>
        <w:pStyle w:val="Heading2"/>
      </w:pPr>
      <w:r>
        <w:t>Volltext</w:t>
      </w:r>
    </w:p>
    <w:p>
      <w:r>
        <w:t>Incarto n.32.2025.113</w:t>
      </w:r>
    </w:p>
    <w:p>
      <w:r>
        <w:t>cs</w:t>
      </w:r>
    </w:p>
    <w:p>
      <w:r>
        <w:t>Lugano</w:t>
      </w:r>
    </w:p>
    <w:p>
      <w:r>
        <w:t>21 gennaio 2026</w:t>
      </w:r>
    </w:p>
    <w:p>
      <w:r>
        <w:t>In nomedella Repubblica e CantoneTicino</w:t>
      </w:r>
    </w:p>
    <w:p>
      <w:r>
        <w:t>Il giudice delegato</w:t>
      </w:r>
    </w:p>
    <w:p>
      <w:r>
        <w:t>del Tribunale cantonale delle assicurazioni</w:t>
      </w:r>
    </w:p>
    <w:p>
      <w:r>
        <w:t>Giudice Ivano Ranzanici</w:t>
      </w:r>
    </w:p>
    <w:p>
      <w:r>
        <w:t>con redattore:</w:t>
      </w:r>
    </w:p>
    <w:p>
      <w:r>
        <w:t>Christian Steffen, cancelliere</w:t>
      </w:r>
    </w:p>
    <w:p>
      <w:r>
        <w:t>segretario:</w:t>
      </w:r>
    </w:p>
    <w:p>
      <w:r>
        <w:t>Gianluca Menghetti</w:t>
      </w:r>
    </w:p>
    <w:p>
      <w:r>
        <w:t>statuendo sul ricorso del 5 novembre 2025 di</w:t>
      </w:r>
    </w:p>
    <w:p>
      <w:r>
        <w:t>RI1,______</w:t>
      </w:r>
    </w:p>
    <w:p>
      <w:r>
        <w:t>contro</w:t>
      </w:r>
    </w:p>
    <w:p>
      <w:r>
        <w:t>la decisione del 6 ottobre 2025 emanata da</w:t>
      </w:r>
    </w:p>
    <w:p>
      <w:r>
        <w:t>Ufficio assicurazione invalidità,6501Bellinzona</w:t>
      </w:r>
    </w:p>
    <w:p>
      <w:r>
        <w:t>in materia di assicurazione federale per l'invalidità</w:t>
      </w:r>
    </w:p>
    <w:p>
      <w:r>
        <w:t>ritenutoin fatto</w:t>
      </w:r>
    </w:p>
    <w:p>
      <w:r>
        <w:t>E.  Il 23 gennaio 2024 lUfficio AI ha affermato di non condividere le critiche della ricorrente circa uninazione istruttoria da febbraio 2022 a febbraio 2023, ha elencato quanto accaduto in quel lasso temporale ed ha allegato un ulteriore atto istruttorio. Il 21 febbraio 2024 lamministrazione ha prodotto numerosa documentazione, tra cui il progetto di decisione del 20 febbraio 2024 con cui ha proposto di assegnare allassicurata una rendita intera (grado del 74%) dal 1° dicembre 2021 al 30 settembre 2022, con grado del 50% dal 1° ottobre 2022 al 31 gennaio 2023, del 100% dal 1° maggio 2023 al 30 settembre 2023 e con grado del 40% dal 1° gennaio 2024.</w:t>
      </w:r>
    </w:p>
    <w:p>
      <w:r>
        <w:t>consideratoin diritto</w:t>
      </w:r>
    </w:p>
    <w:p>
      <w:r>
        <w:t>in ordine</w:t>
      </w:r>
    </w:p>
    <w:p>
      <w:r>
        <w:t>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modificato la sua prassi per laccertamento del diritto a una rendita AI in presenza di disturbi somatoformi senza cause organiche oggettivabili (dolori somatoformi) e analoghe affezioni psicosomatiche (STF 9C_492/2014 del 3 giugno 2015 pubblicata in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w:t>
      </w:r>
    </w:p>
    <w:p>
      <w:r>
        <w:t>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AInon vale più in maniera assoluta.</w:t>
      </w:r>
    </w:p>
    <w:p>
      <w:r>
        <w:t>In quelle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infatti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In una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La nuova giurisprudenza è stata confermata in una sentenza 8C_409/2017 del 21 marzo 2018, pubblicata in DTF 144 V 50(STCA 32.2017.176 del 14 agosto 2018, consid. 2.6) ed anche successivamente, ad esempio, nelle STF 9C_672/2017 dell'11 luglio 2018 (consid. 3.3.1 e 3.3.2), STF 8C_6/2018 del 2 agosto 2018 (consid. 4.1-4.3), STF 8C_309/2018 del 2 agosto 2018 (consid. 3.2) e STF 9C_77/2018 dell'8 agosto 2018 (consid. 2.2).</w:t>
      </w:r>
    </w:p>
    <w:p>
      <w:r>
        <w:t>In una sentenza 9C_724/2018 dell11 luglio 2019. pubblicata in DTF 145 V 215, il TF ha stabilito che le sindromi da dipendenza primaria, come tutte le malattie psichiche, devono essere sottoposte, in linea di principio, a una procedura probatoria strutturata secondo la DTF 141 V 281.</w:t>
      </w:r>
    </w:p>
    <w:p>
      <w:r>
        <w:t>In una sentenza 8C_280/2021 del 17 novembre 2021, pubblicata in DTF 148 V 49 (cfr. anche STF 9C_428/2025 del 7 novembre 2025, consid. 4.2.1), il Tribunale federale ha stabilito che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a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 vedi pure STF 8C_750/2024 del 7 agosto 2025, consid. 4.6).</w:t>
      </w:r>
    </w:p>
    <w:p>
      <w:r>
        <w:t>7.  Secondo l'art. 69 cpv. 1bisLAI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Visto lesito del ricorso le spese vanno poste a carico dellUfficio AI, che deve versare le ripetibili allinsorgente, vincente in causa e rappresentata da un avvocato.</w:t>
      </w:r>
    </w:p>
    <w:p>
      <w:r>
        <w:t>Lamministrazione contesta tuttavia di dovere pagare alcunché, sostenendo che aveva esaminato correttamente tutta la documentazione medica prodotta a suo tempo dallassicurata, la quale solo in sede di ricorso ha trasmesso dei referti, segnatamente in ambito ginecologico, non conosciuti, malgrado essi avrebbero potuto essere prodotti entro il termine di 30 giorni assegnatole per prendere posizione in merito al progetto di decisione del 25 agosto 2025.</w:t>
      </w:r>
    </w:p>
    <w:p>
      <w:r>
        <w:t>A questo proposito lUfficio AI fa riferimento alla STCA 32.2025.55 del 28 agosto 2025.</w:t>
      </w:r>
    </w:p>
    <w:p>
      <w:r>
        <w:t>Per questi motivi</w:t>
      </w:r>
    </w:p>
    <w:p>
      <w:r>
        <w:t>dichiara e pronuncia</w:t>
      </w:r>
    </w:p>
    <w:p>
      <w:r>
        <w:t>Per il Tribunale cantonale delle assicurazioni</w:t>
      </w:r>
    </w:p>
    <w:p>
      <w:r>
        <w:t>Il giudice delegato                                        Il segretario di Camera</w:t>
      </w:r>
    </w:p>
    <w:p>
      <w:r>
        <w:t>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