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32.2025.100 vom 12. September 2025</w:t>
      </w:r>
    </w:p>
    <w:p>
      <w:r>
        <w:t>TI Tribunale d'appello, 2025-09-12, IT</w:t>
      </w:r>
    </w:p>
    <w:p>
      <w:r>
        <w:rPr>
          <w:b/>
        </w:rPr>
        <w:t xml:space="preserve">Quelle: </w:t>
      </w:r>
      <w:r>
        <w:t>https://mcp.opencaselaw.ch/entscheid/ti_gerichte_32.2025.100</w:t>
      </w:r>
    </w:p>
    <w:p>
      <w:r>
        <w:t>FR: TI_GERICHTE 32.2025.100 du 12 septembre 2025</w:t>
      </w:r>
    </w:p>
    <w:p>
      <w:r>
        <w:t>IT: TI_GERICHTE 32.2025.100 del 12 settembre 2025</w:t>
      </w:r>
    </w:p>
    <w:p>
      <w:pPr>
        <w:pStyle w:val="Heading2"/>
      </w:pPr>
      <w:r>
        <w:t>Volltext</w:t>
      </w:r>
    </w:p>
    <w:p>
      <w:r>
        <w:t>Incarto n.32.2025.100</w:t>
      </w:r>
    </w:p>
    <w:p>
      <w:r>
        <w:t>jv/gm</w:t>
      </w:r>
    </w:p>
    <w:p>
      <w:r>
        <w:t>Lugano</w:t>
      </w:r>
    </w:p>
    <w:p>
      <w:r>
        <w:t>20 gennaio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Jerry Vadakkumcherry, cancelliere</w:t>
      </w:r>
    </w:p>
    <w:p>
      <w:r>
        <w:t>segretario:</w:t>
      </w:r>
    </w:p>
    <w:p>
      <w:r>
        <w:t>Gianluca Menghetti</w:t>
      </w:r>
    </w:p>
    <w:p>
      <w:r>
        <w:t>statuendo sul ricorso del 13 ottobre 2025 di</w:t>
      </w:r>
    </w:p>
    <w:p>
      <w:r>
        <w:t>RI1,______</w:t>
      </w:r>
    </w:p>
    <w:p>
      <w:r>
        <w:t>contro</w:t>
      </w:r>
    </w:p>
    <w:p>
      <w:r>
        <w:t>la decisione del 12 settembre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"2.1.Diagnosi con ripercussione sulla capacità lavorativa (CL)</w:t>
      </w:r>
    </w:p>
    <w:p>
      <w:r>
        <w:t>% IL in attività abituale*</w:t>
      </w:r>
    </w:p>
    <w:p>
      <w:r>
        <w:t>% IL in attività adeguata*</w:t>
      </w:r>
    </w:p>
    <w:p>
      <w:r>
        <w:t>Periodi</w:t>
      </w:r>
    </w:p>
    <w:p>
      <w:r>
        <w:t>Docs. di riferimento</w:t>
      </w:r>
    </w:p>
    <w:p>
      <w:r>
        <w:t>100</w:t>
      </w:r>
    </w:p>
    <w:p>
      <w:r>
        <w:t>100</w:t>
      </w:r>
    </w:p>
    <w:p>
      <w:r>
        <w:t>22.11.2022-20.02.2024</w:t>
      </w:r>
    </w:p>
    <w:p>
      <w:r>
        <w:t>100</w:t>
      </w:r>
    </w:p>
    <w:p>
      <w:r>
        <w:t>50</w:t>
      </w:r>
    </w:p>
    <w:p>
      <w:r>
        <w:t>21.02.2024-continua</w:t>
      </w:r>
    </w:p>
    <w:p>
      <w:r>
        <w:t>Certificato limiti funzionali e rapporti del dr. ______</w:t>
      </w:r>
    </w:p>
    <w:p>
      <w:r>
        <w:t>Presa di posizione del dr. ______ del 23 febbraio 2024</w:t>
      </w:r>
    </w:p>
    <w:p>
      <w:r>
        <w:t>consideratoin diritto</w:t>
      </w:r>
    </w:p>
    <w:p>
      <w:r>
        <w:t>in ordine</w:t>
      </w:r>
    </w:p>
    <w:p>
      <w:r>
        <w:t>nel merito</w:t>
      </w:r>
    </w:p>
    <w:p>
      <w:r>
        <w:t>Visto lesito favorevole del ricorso (il rinvio con esito aperto equivale a piena vittoria, cfr. STF 8C_307/2021 del 25 agosto 2021 consid. 6; DTF 141 V 281 consid. 11.1 e 137 V 210 consid. 7.1 con riferimenti) le spese di fr. 500 sono poste a carico dellUfficio AI, il quale verserà alla ricorrente fr. 1'800 di ripetibili (art. 61 cpv. 1 lett. g LPGA).</w:t>
      </w:r>
    </w:p>
    <w:p>
      <w:r>
        <w:t>Per questi motivi</w:t>
      </w:r>
    </w:p>
    <w:p>
      <w:r>
        <w:t>dichiara e pronuncia</w:t>
      </w:r>
    </w:p>
    <w:p>
      <w:r>
        <w:t>§   La decisione del 12 settembre 2025 è annullata.</w:t>
      </w:r>
    </w:p>
    <w:p>
      <w:r>
        <w:t>§§ Gli atti sono rinviati allamministrazione affinché proceda conformemente ai considerandi.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