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32.2024.95 vom 20. Juni 2025</w:t>
      </w:r>
    </w:p>
    <w:p>
      <w:r>
        <w:t>TI Tribunale d'appello, 2025-06-20, IT</w:t>
      </w:r>
    </w:p>
    <w:p>
      <w:r>
        <w:rPr>
          <w:b/>
        </w:rPr>
        <w:t xml:space="preserve">Quelle: </w:t>
      </w:r>
      <w:r>
        <w:t>https://mcp.opencaselaw.ch/entscheid/ti_gerichte_32.2024.95</w:t>
      </w:r>
    </w:p>
    <w:p>
      <w:r>
        <w:t>FR: TI_GERICHTE 32.2024.95 du 20 juin 2025</w:t>
      </w:r>
    </w:p>
    <w:p>
      <w:r>
        <w:t>IT: TI_GERICHTE 32.2024.95 del 20 giugno 2025</w:t>
      </w:r>
    </w:p>
    <w:p>
      <w:pPr>
        <w:pStyle w:val="Heading2"/>
      </w:pPr>
      <w:r>
        <w:t>Erwägungen</w:t>
      </w:r>
    </w:p>
    <w:p>
      <w:r>
        <w:rPr>
          <w:b/>
        </w:rPr>
        <w:t>E. 15</w:t>
      </w:r>
    </w:p>
    <w:p>
      <w:r>
        <w:t>gennaio 2010 consid. 5.5). Ritornando alla fattispecie concreta, sempre dalle motivazioni delle decisioni contestate si evince che per la determinazione del reddito da invalida (rimasto incontestato) al 16 aprile 2019 l’Ufficio AI ha dapprima preso in considerazione le tabelle RSS 2018, adeguate al 2019, livello di competenze 1, donne, per complessivi fr. 55'161. Tenuto poi conto di una abilità lavorativa dell’80% e di una riduzione del reddito del 20% per attività a tempo parziale, il reddito da invalida è stato quantificato in fr. 35'303.10 (cfr. anche tabella di calcolo a pag. 451). Per quel che concerne il calcolo al 20 ottobre 2020, partendo da un reddito statistico, adeguato al 2020, di fr. 55'638.54, considerata un’abilità lavorativa del 50% in attività adeguate ed una riduzione sociale del 20%, l’amministrazione ha fissato il reddito da invalida in fr. 22’255.41 (cfr. anche tabella di calcolo a pag. 447). 2.11.  Procedendo al raffronto tra il reddito da valida fr. 54'745,40 e quello da invalida di 35'303.10 risulta – al</w:t>
      </w:r>
    </w:p>
    <w:p>
      <w:r>
        <w:rPr>
          <w:b/>
        </w:rPr>
        <w:t>E. 16</w:t>
      </w:r>
    </w:p>
    <w:p>
      <w:r>
        <w:t>aprile 2019 – un grado d’invalidità non pensionabile del 36%. Al 20 ottobre 2020, dal raffronto tra i redditi fr. 55'205.70 e fr. 22'255.41 risulta un grado d’invalidità del 60%, corrispondente a tre quarti di rendita. Dal 1° aprile 2019 (trascorso l’anno di attesa ex art. 28 cpv. 1 lett. b LAI) l’assicurata ha diritto ad una rendita intera sino al 31 luglio 2019 (tre mesi dopo il miglioramento, accertato al 16 aprile 2019 come da perizia __________, in applicazione dell’art. 88a cpv. 1 OAI). Dal 1° ottobre 2020 (risorgere dell’invalidità secondo l’art. 29bis OAI) essa ha diritto a tre quarti di rendita per un grado d’invalidità del 60%. In conclusione, visto quanto sopra, le decisioni contestate devono essere confermate. 2.12.  La ricorrente ha chiesto di “citare il pubblico dibattimento ai sensi dell’art. 17 LPGA ” per sentire “ come testimone [...] il signor Willy Rüegg” e per essere essa stessa “ interrogata ”.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fra le tante STF 8C_538/2024 del 18 dicembre 2024 consid. 2.1.; STF 8C_739/2023 del 21 maggio 2024 consid. 2.1.; STF 8C_810/2023 del 7 marzo 2024 consid. 2.1.; STF 8C_146/2022 del 23 gennaio 2023 consid. 6.1.; STF 8C_352/2022 del 7 novembre 2022 consid. 2.1., pubblicata in SVR 2023 UV Nr. 18 pag. 57; STF 9C_335/2021del 9 febbraio 2022 consid. 3.1.; STF 9C_71/2021 del 20 settembre 2021 consid. 2.1., pubblicata in SVR 2022 AHV Nr. 8 pag. 19;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Si può in ogni caso prescindere dall’indire un pubblico dibattimento, se la domanda di una parte è querulatoria, se è fondata su una tattica tesa a prolungare il procedimento o se è manifestamente abusiva, quando con una certa sicurezza emerge che il ricorso è manifestamente infondato o inammissibile o se la materia in discussione è contraddistinta da un'elevata tecnicità, circostanza di rado adempiuta nell'ambito delle assicurazioni e nell'assistenza sociali. Il giudice vi può altresì rinunciare anche quando ammette le pretese dell'interessato (cfr. fra le tante STF 8C_538/2024 del 18 dicembre 2024 consid. 2.2.; STF 8C_810/2023 del 7 marzo 2024 consid. 2.2.; STF 8C_638/2023 del 18 gennaio 2024 consid. 3.2., pubblicata in SVR 2024 ALV Nr. 13 pag. 48; STF 8C_352/2022 del 7 novembre 2022 consid. 2.2., pubblicata in SVR 2023 UV Nr. 18 pag. 57). Nella presente evenienza – contrariamente a quanto esige la giurisprudenza federale –, la ricorrente non ha formulato un'esplicita richiesta di indire un pubblico dibattimento ai sensi dell’art. 6 CEDU, ma, con riferimento all’art. 17 Lptca, ha chiesto il proprio interrogatorio e l’audizione testimoniale di una terza persona. C 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(fra le tante cfr. STF 9C_357/2023 del 17 agosto 2023 consid. 4.2.1.; STF 8C_199/2021 del 14 dicembre 2021 consid. 5.2.; DTF 144 V 361 consid. 6.5), senza che ciò costituisca una lesione del diritto di essere sentito sancito dall'art. 29 cpv. 2 Cost. (cfr. DTF 124 V 94 consid. 4b; 122 V 162 consid. 1d e sentenza ivi citata). Nel caso in esame, la documentazione agli atti è sufficiente per dirimere la presente vertenza senza che sia necessario dare seguito alle richieste probatorie dell’assicurata. 2.13.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