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32.2024.88 vom 9. Oktober 2024</w:t>
      </w:r>
    </w:p>
    <w:p>
      <w:r>
        <w:t>TI Tribunale d'appello, 2024-10-09, IT</w:t>
      </w:r>
    </w:p>
    <w:p>
      <w:r>
        <w:rPr>
          <w:b/>
        </w:rPr>
        <w:t xml:space="preserve">Quelle: </w:t>
      </w:r>
      <w:r>
        <w:t>https://mcp.opencaselaw.ch/entscheid/ti_gerichte_32.2024.88</w:t>
      </w:r>
    </w:p>
    <w:p>
      <w:r>
        <w:t>FR: TI_GERICHTE 32.2024.88 du 9 octobre 2024</w:t>
      </w:r>
    </w:p>
    <w:p>
      <w:r>
        <w:t>IT: TI_GERICHTE 32.2024.88 del 9 ottobre 2024</w:t>
      </w:r>
    </w:p>
    <w:p>
      <w:pPr>
        <w:pStyle w:val="Heading2"/>
      </w:pPr>
      <w:r>
        <w:t>Volltext</w:t>
      </w:r>
    </w:p>
    <w:p>
      <w:r>
        <w:t>Incarto n.32.2024.88</w:t>
      </w:r>
    </w:p>
    <w:p>
      <w:r>
        <w:t>FC</w:t>
      </w:r>
    </w:p>
    <w:p>
      <w:r>
        <w:t>Lugano</w:t>
      </w:r>
    </w:p>
    <w:p>
      <w:r>
        <w:t>21 marzo 2025</w:t>
      </w:r>
    </w:p>
    <w:p>
      <w:r>
        <w:t>In nomedella Repubblica e CantoneTicino</w:t>
      </w:r>
    </w:p>
    <w:p>
      <w:r>
        <w:t>Il vicepresidente</w:t>
      </w:r>
    </w:p>
    <w:p>
      <w:r>
        <w:t>del Tribunale cantonale delle assicurazioni</w:t>
      </w:r>
    </w:p>
    <w:p>
      <w:r>
        <w:t>Giudice Raffaele Guffi</w:t>
      </w:r>
    </w:p>
    <w:p>
      <w:r>
        <w:t>con redattrice:</w:t>
      </w:r>
    </w:p>
    <w:p>
      <w:r>
        <w:t>Francesca Cassina-Barzaghini, cancelliera</w:t>
      </w:r>
    </w:p>
    <w:p>
      <w:r>
        <w:t>segretario:</w:t>
      </w:r>
    </w:p>
    <w:p>
      <w:r>
        <w:t>Gianluca Menghetti</w:t>
      </w:r>
    </w:p>
    <w:p>
      <w:r>
        <w:t>statuendo sul ricorso dell11 novembre 2024 di</w:t>
      </w:r>
    </w:p>
    <w:p>
      <w:r>
        <w:t>RI 1</w:t>
      </w:r>
    </w:p>
    <w:p>
      <w:r>
        <w:t>contro</w:t>
      </w:r>
    </w:p>
    <w:p>
      <w:r>
        <w:t>la decisione del 9 ottobre 2024 emanata da</w:t>
      </w:r>
    </w:p>
    <w:p>
      <w:r>
        <w:t>Ufficio assicurazione invalidità,6501 Bellinzona</w:t>
      </w:r>
    </w:p>
    <w:p>
      <w:r>
        <w:t>in materia di assicurazione federale per l'invalidità</w:t>
      </w:r>
    </w:p>
    <w:p>
      <w:r>
        <w:t>ritenutoin fatto</w:t>
      </w:r>
    </w:p>
    <w:p>
      <w:r>
        <w:t>in ordine</w:t>
      </w:r>
    </w:p>
    <w:p>
      <w:r>
        <w:t>2.3.  Va anzitutto rilevato che il 1. gennaio 2022, ossia prima dellemanazione della decisione impugnata, è entrata in vigore una (importante) modifica della LAI e dellOAI denominata Ulteriore sviluppo dellAI e che concerne (anche) il diritto alla rendita (cfr. RU 2021 705).</w:t>
      </w:r>
    </w:p>
    <w:p>
      <w:r>
        <w:t>La lett. b delle Disposizioni transitorie della surriferita modifica della LAI prevede che "I beneficiari di rendita il cui diritto alla rendita è nato prima dell'entrata in vigore della presente modifica e che all'entrata in vigore della presente modifica non hanno ancora 55 anni compiuti continuano ad avere diritto alla rendita precedente fintantoché il loro grado d'invalidità non subisca una modificazione secondo l'articolo 17 capoverso 1 LPGA" (cpv. 1). "Essi continuano ad avere diritto alla rendita precedente anche dopo una modifica del grado d'invalidità secondo l'articolo 17 capoverso 1 LPGA se l'applicazione dell'articolo 28b della presente legge comporta una diminuzione della rendita in caso di aumento del grado d'invalidità o un suo aumento in caso di riduzione del grado d'invalidità" (cpv. 2).</w:t>
      </w:r>
    </w:p>
    <w:p>
      <w:r>
        <w:t>La Circolare sull'invalidità e sulla rendita nell'assicurazione invalidità (CIRAI), valida dal 1. gennaio 2022, stato al 1. gennaio 2024, prevede al marginale 9102 che "Se la modifica determinante avviene dopo il 31 dicembre 2021, si applicano le disposizioni della LAI e dell'OAI nel tenore in vigore dal 1° gennaio 2022. La data della modifica determinante è determinata secondo l'articolo 88a OAI (v. N. 5500 segg.; sentenza del TF 8C_658/2022 del 30 giugno 2023)".</w:t>
      </w:r>
    </w:p>
    <w:p>
      <w:r>
        <w:t>Il marginale 1009 della Circolare concernente le disposizioni transitorie della riforma Ulteriore sviluppo dell'AI sul sistema di rendite lineare (C DT US AI), valida dal 1. gennaio 2022, stato al 1. luglio 2024, prevede che:</w:t>
      </w:r>
    </w:p>
    <w:p>
      <w:r>
        <w:t>Nel caso concreto, stante  come si vedrà  la modifica dopo il 1. gennaio 2022 del grado di uninvalidità sorta prima (e che ha determinato, a decorrere dal 1° gennaio 2017, linizio del diritto ad una rendita), va applicata questa circolare sulle disposizioni transitorie, che prevede alla marginale 2001 che i beneficiari di una rendita AI retta dal diritto anteriore cui si applicano le disposizioni transitorie sono suddivisi in tre gruppi, in base all'anno di nascita. Dallo schema ivi riportato risulta che la ricorrente fa parte del cosiddetto gruppo mainstream, che identifica i nati tra il 1967 e il 1991 e che all'entrata in vigore della riforma (1. gennaio 2022) non avevano ancora quindi compiuto i 55 anni. Per questa categoria, la frazione di rendita viene adeguata in base alle nuove disposizioni e la rendita è trasferita nel sistema di rendite lineare, se il grado d'invalidità subisce un aumento o una riduzione di almeno cinque punti percentuali e questa riduzione del grado d'invalidità comporta una diminuzione della quota percentuale di rendita.</w:t>
      </w:r>
    </w:p>
    <w:p>
      <w:r>
        <w:t>È quindi applicabile il diritto in vigore dal 1. gennaio 2022.</w:t>
      </w:r>
    </w:p>
    <w:p>
      <w:r>
        <w:t>Visto lesito favorevole del ricorso (il rinvio con esito aperto equivale a piena vittoria, cfr. STF 8C_307/2021 del 25 agosto 2021 consid. 6; DTF 141 V 281 consid. 11.1 e 137 V 210 consid. 7.1 con riferimenti) le spese di fr. 500 sono poste a carico dellUfficio AI,il quale verserà alla ricorrente, patrocinata in causa, fr. 2'000 di ripetibili (art. 61 cpv. 1 lett. g LPGA).</w:t>
      </w:r>
    </w:p>
    <w:p>
      <w:r>
        <w:t>Per questi motivi</w:t>
      </w:r>
    </w:p>
    <w:p>
      <w:r>
        <w:t>dichiara e pronuncia</w:t>
      </w:r>
    </w:p>
    <w:p>
      <w:r>
        <w:t>§   Le decisioni del 9 ottobre 2024 sono annullate.</w:t>
      </w:r>
    </w:p>
    <w:p>
      <w:r>
        <w:t>§§ Gli atti sono rinviati allamministrazione affinché proceda conformemente ai considerandi.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