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32.2024.84 vom 17. März 2025</w:t>
      </w:r>
    </w:p>
    <w:p>
      <w:r>
        <w:t>TI Tribunale d'appello, 2025-03-17, IT</w:t>
      </w:r>
    </w:p>
    <w:p>
      <w:r>
        <w:rPr>
          <w:b/>
        </w:rPr>
        <w:t xml:space="preserve">Quelle: </w:t>
      </w:r>
      <w:r>
        <w:t>https://mcp.opencaselaw.ch/entscheid/ti_gerichte_32.2024.84</w:t>
      </w:r>
    </w:p>
    <w:p>
      <w:r>
        <w:t>FR: TI_GERICHTE 32.2024.84 du 17 mars 2025</w:t>
      </w:r>
    </w:p>
    <w:p>
      <w:r>
        <w:t>IT: TI_GERICHTE 32.2024.84 del 17 marzo 2025</w:t>
      </w:r>
    </w:p>
    <w:p>
      <w:pPr>
        <w:pStyle w:val="Heading2"/>
      </w:pPr>
      <w:r>
        <w:t>Erwägungen</w:t>
      </w:r>
    </w:p>
    <w:p>
      <w:r>
        <w:rPr>
          <w:b/>
        </w:rPr>
        <w:t>E. 17</w:t>
      </w:r>
    </w:p>
    <w:p>
      <w:r>
        <w:t>marzo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Manuel Piazza, cancelliere</w:t>
      </w:r>
    </w:p>
    <w:p>
      <w:r>
        <w:t>segretario:</w:t>
      </w:r>
    </w:p>
    <w:p>
      <w:r>
        <w:t>Gianluca Menghetti</w:t>
      </w:r>
    </w:p>
    <w:p>
      <w:r>
        <w:t>statuendo sul ricorso del 4 novembre 2024 di</w:t>
      </w:r>
    </w:p>
    <w:p>
      <w:r>
        <w:t>RI 1</w:t>
      </w:r>
    </w:p>
    <w:p>
      <w:r>
        <w:t>contro</w:t>
      </w:r>
    </w:p>
    <w:p>
      <w:r>
        <w:t>la decisione del 1. ottobre 2024 emanata da</w:t>
      </w:r>
    </w:p>
    <w:p>
      <w:r>
        <w:t>Ufficio assicurazione invalidità,6501 Bellinzona</w:t>
      </w:r>
    </w:p>
    <w:p>
      <w:r>
        <w:t>in materia di assicurazione federale per l'invalidità</w:t>
      </w:r>
    </w:p>
    <w:p>
      <w:r>
        <w:t>ritenutoin fatto</w:t>
      </w:r>
    </w:p>
    <w:p>
      <w:r>
        <w:t>1.2.  Il</w:t>
      </w:r>
    </w:p>
    <w:p>
      <w:r>
        <w:rPr>
          <w:b/>
        </w:rPr>
        <w:t>E. 21</w:t>
      </w:r>
    </w:p>
    <w:p>
      <w:r>
        <w:t>febbraio 2022 lUfficio AI ha quindi avviato dufficio la procedura di revisione del caso.</w:t>
      </w:r>
    </w:p>
    <w:p>
      <w:r>
        <w:t>Nel corso della suddetta procedura lUfficio AI ha ricevuto da parte di ciascuno dei due medici curanti della ricorrente un rapporto, attestanti il primo unincapacità lavorativa parziale (doc. 45 incarto AI, p.to 3.1) e il secondo totale (doc. 47 incarto AI, p.to 1.3). Il SMR ha quindi ritenuto opportuno sottoporre la ricorrente a una perizia pluridisciplinare. Dopo ulteriori due rapporti sullevoluzione dello stato di salute della ricorrente da parte dei suoi medici curanti (docc. 58 e 60 incarto AI), attestanti sostanzialmente una situazione invariata, il __________ ha reso il proprio referto il 22 dicembre 2023. Nella valutazione peritale oncologica del 9 maggio 2023 allegata alla perizia del __________ il dr. med. __________, specialista FMH in oncologia e medicina interna, una volta riassunti gli atti di pertinenza oncologica messi a sua disposizione (in particolare i certificati medici dal 2019 in poi), ha esposto l'anamnesi, i disturbi soggettivi e le affezioni attuali e la descrizione di una giornata della ricorrente. Il perito ha poi esaminato lo status della ricorrente e lo ha valutato dal punto di vista medico. Egli ha posto la seguente diagnosi (di pertinenza oncologica) con influenza sulla capacità lavorativa:</w:t>
      </w:r>
    </w:p>
    <w:p>
      <w:r>
        <w:t>Il perito ha poi rilevato che i disturbi e i deficit funzionali fatti valere potevano essere spiegati con la chirurgia realizzata e lendocrinoterapia in corso e si è pronunciato sulle capacità e sulle risorse della ricorrente. Precisando che lattività lavorativa potrebbe migliorare alla conclusione dellendocrinoterapia, le ha così descritte:</w:t>
      </w:r>
    </w:p>
    <w:p>
      <w:r>
        <w:t>A detta del perito questi limiti funzionali giustificavano, a livello medico teorico, un calo del rendimento nella misura del 50% nell'attività lavorativa abituale e del 30% in qualsiasi attività adeguata a partire dallinizio del 2023 (doc. 70 incarto AI, Valutazione peritale oncologica, p.to 8.4 pag. 31).</w:t>
      </w:r>
    </w:p>
    <w:p>
      <w:r>
        <w:t>Nella valutazione peritale psichiatrica del 23 maggio 2023, sempre allegata alla perizia del __________, il dr. med. __________, specialista FMH in psichiatria e psicoterapia, una volta riassunti gli atti messi a sua disposizione (in particolare i certificati medici dal 2019 in poi), ha esposto l'anamnesi, i disturbi soggettivi attuali riferiti dallassicurata e la descrizione della giornata di questultima. Il perito ha poi esaminato lo status della ricorrente e lo ha valutato dal punto di vista medico. Egli ha posto la seguente diagnosi con influenza sulla capacità lavorativa: sindrome mista ansioso depressiva (ICD 10; F42.1) (doc. 70 incarto AI, Valutazione peritale psichiatrica, p.to 6.1). Il perito ha poi valutato capacità, risorse e problemi della ricorrente e ritenuto una lieve interferenza sulle capacità lavorative, quantificabile nellordine del 20%, a partire dal mese di aprile 2021 (doc. 70 incarto AI, Valutazione peritale psichiatrica, p.ti 7.2 pag. 16 e 7.4).</w:t>
      </w:r>
    </w:p>
    <w:p>
      <w:r>
        <w:t>Dal punto di vista internistico e reumatologico non erano invece emerse patologie che incidevano sulla capacità lavorativa.</w:t>
      </w:r>
    </w:p>
    <w:p>
      <w:r>
        <w:t>Nella valutazione globale interdisciplinare contenuta nella perizia del __________ i quattro periti sono quindi arrivati alla seguente conclusione:</w:t>
      </w:r>
    </w:p>
    <w:p>
      <w:r>
        <w:t>Secondo i periti per ciò che concerne la patologia oncologica si può considerare che il cambiamento sia avvenuto dallinizio del 2023 con la stabilizzazione della situazione oncologica a distanza ormai di 2 anni e mezzo dal termine delle cure (doc. 70 incarto AI, pag. 55 p.to 4.11).</w:t>
      </w:r>
    </w:p>
    <w:p>
      <w:r>
        <w:t>Il SMR ha fatto propria questa perizia nel rapporto finale del 2 gennaio 2024, allineandosi alle conclusioni a cui i periti erano giunti (doc. 72 incarto AI, p.to 3.3); nel rapporto del 7 febbraio 2024 il consulente AI non ha ritenuto esservi i presupposti per attuare dei provvedimenti professionali per migliorare la capacità di guadagno della ricorrente (doc. 79 incarto AI, pag. 4); e nellinchiesta economica per le persone che si occupano delleconomia domestica del 9 aprile 2024 il consulente IAS ha concluso per un impedimento del 31.20% nellattività di casalinga (doc. 80 incarto AI, p.to 5.5). Con progetto di decisione del 15 aprile 2024 l'Ufficio AI ha quindi prospettato alla ricorrente di sopprimerne la rendita dalla fine del mese che avrebbe seguito lintimazione della decisione, avendo calcolato un grado dinvalidità del 36% da gennaio 2023 e del 39% da gennaio 2024 (doc. 81 incarto AI, pag. 3 seg.).</w:t>
      </w:r>
    </w:p>
    <w:p>
      <w:r>
        <w:t>Le osservazioni della ricorrente del 7 giugno 2024 al progetto di decisione (doc. 98 incarto AI), corredate del rapporto medico del proprio psichiatra curante del 20 maggio 2024, sono state sottoposte dallUfficio AI al SMR, che a sua volta li ha sottoposti al __________. Questultimo, e in particolare il dr. med. __________, con scritto del 27 agosto 2024 ha confermato le conclusioni di cui alla propria perizia del 22 dicembre 2023 (doc. 104 incarto AI, pag. 4). Il SMR, con annotazione del 31 agosto 2024, ha condiviso la valutazione del __________ (doc. 105 incarto AI). Di conseguenza, con la decisione impugnata l'Ufficio AI ha confermato il progetto di decisione (doc. 106 incarto AI).</w:t>
      </w:r>
    </w:p>
    <w:p>
      <w:r>
        <w:t>2.9.  La ricorrente contesta innanzitutto la diagnosi posta dal perito psichiatrico del __________ di sindrome mista ansioso depressiva (ICD 10: F42.1 [recte: F41.2]), che contrasterebbe con quella posta dal suo psichiatra curante. Secondo questultimo, infatti, se inizialmente si poteva considerare un disturbo disadattivo, ICD-10, F43, in seguito più precisamente disturbo ansioso-depressivo, si deve infine riconoscere un disturbo depressivo, che in considerazione delle peculiarità valuterei di altro tipo, ICD-10, F32.8 (scritto del dr. med. __________ del 20 maggio 2024 allegato al doc. 97 incarto AI, pag.3).</w:t>
      </w:r>
    </w:p>
    <w:p>
      <w:r>
        <w:t>Sennonché,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w:t>
      </w:r>
    </w:p>
    <w:p>
      <w:r>
        <w:t>Quanto allora ai disturbi, il perito psichiatrico del __________ ha rilevato che:</w:t>
      </w:r>
    </w:p>
    <w:p>
      <w:r>
        <w:t>Su queste basi, ha così descritto le conseguenze sulla capacità lavorativa:</w:t>
      </w:r>
    </w:p>
    <w:p>
      <w:r>
        <w:t>Egli ha quindi ritenuto che la blanda sintomatologia mostrata, si ripercuota con una lieve interferenza sulle capacità lavorative, quantificabile nellordine del 20%, a partire dal mese di aprile 2021 (doc. 70 incarto AI, Valutazione peritale psichiatrica, p.to 7.2 pag. 16).</w:t>
      </w:r>
    </w:p>
    <w:p>
      <w:r>
        <w:t>Lo psichiatra curante ha invece rilevato che:</w:t>
      </w:r>
    </w:p>
    <w:p>
      <w:r>
        <w:t>Ha poi così descritto le conseguenze sulla capacità lavorativa:</w:t>
      </w:r>
    </w:p>
    <w:p>
      <w:r>
        <w:t>Egli ha quindi concluso che in considerazione di quanto sopra valuto la capacità lavorativa della paziente in una misura massima del 20% (scritto del dr. med. __________ del 20 maggio 2024 allegato al doc. 97 incarto AI, pag. 3).</w:t>
      </w:r>
    </w:p>
    <w:p>
      <w:r>
        <w:t>Si rileva innanzitutto che linsorgente non presentava alcun antecedente psichiatrico o affezioni di sorta prima della malattia (doc. 70 incarto AI, Valutazione peritale psichiatrica, p.to 3 pag. 12: dal profilo psicopatologico lanamnesi è silente sino al 2019). E neppure vi sono sufficienti elementi che depongono a favore di una patologia psichiatrica ereditaria, le informazioni concernenti gli asseriti disturbi psichici della zia essendo troppo vaghe (doc. 70 incarto AI, Valutazione peritale psichiatrica, p.to 3 pag. 12). Inoltre, nel formulario per la domanda di rendita datato 6 febbraio 2020 la ricorrente ha indicato quale danno alla salute unicamente laffezione oncologica (diagnosticata a luglio 2019), sebbene lo psichiatra curante abbia in seguito osservato la slatentizzazione del disagio psichicoa seguitodella problematica oncologica (doc. 146 incarto CM p.to 1.a, sottolineatura del redattore). La presa a carico psichiatrica è poi cominciata solo il successivo 12 aprile 2021 (ibidem, p.to 4.a). Presa a carico essenzialmente di tipo supportivo (doc. 47 incarto AI, p.to 2.3).</w:t>
      </w:r>
    </w:p>
    <w:p>
      <w:r>
        <w:t>Va anche sottolineato che, nonostante linsorgere di una reazione ansioso depressiva, la ricorrente ha iniziato una presa a carico specialistica da parte di terapeuti nel 2021 senza la necessità di assumere psicofarmaci (doc. 70 incarto AI, Valutazione peritale psichiatrica, p.to 3 pag. 12). Poi si è proceduto ad incrementare la posologia del supporto antidepressivo sino a 20 mg pro die di Escitalopram gc (scritto del dr. med. __________ del 20 maggio 2024 allegato al doc. 97 incarto AI, pag. 3), senza che sia dato sapere da quando e partendo da quale posologia. La prescrizione è poi stata dimezzata (doc. IV A5, pag. 1), sempre senza che si sappia da quando. Si è quindi passati al di sotto del dosaggio antidepressivo minimo efficace (doc. VI 2, pag. 1) e ciò, nonostante la diagnosi di un disturbo depressivo di altro tipo (ICD-10: F32.8) effettuata dallo psichiatra curante. La ricorrente ha motivato il dimezzamento, limitandosi ad addurre di non aver sopportato il dosaggio prescritto (doc. VIII, n. 50). Non ha quindi spiegato quali problemi lassunzione di un farmaco al dosaggio minimo efficace avrebbe indotto e come si concilia questa terapia farmacologica con la diagnosi proposta.</w:t>
      </w:r>
    </w:p>
    <w:p>
      <w:r>
        <w:t>Nellannotazione del 20 novembre 2024 il SMR ha pertinentemente osservato che lo status e i disturbi soggettivi riportati dal curante non sono tuttavia significativamente diversi da quanto certificato nel 2021 e riassunti dallo stesso Dr. __________ nella frase:«La paziente affatica a prendere decisioni e ad intraprendere personalmente dei progetti, vi è un completo evitamento di attività lavorative» (doc. VI 2, pag. 1). Disturbi, riguardo ai quali già il perito psichiatrico del __________ aveva precisato che dal punto di vista psicopatologico, durante il corso dei due colloqui avuti con lA., non ho mai avuto limpressione della presenza di sintomi fittizi e/o di simulazione, ma piuttosto emerge una tendenza ad enfatizzare lesposizione dei sintomi (doc. 70 incarto AI, Valutazione peritale psichiatrica, p.to 8.4 pag. 21) e che sono comunque stati debitamente considerati (tantè che lo specialista ha attestato uninabilità lavorativa, per le sole affezioni psichiche, del 20%), ma non sono stati ritenuti tali da precluderecompletamentealla ricorrente unattività lavorativa adeguata ai limiti funzionali. Per il resto il curante delinea una situazione obiettiva che non si appalesa sostanzialmente diversa da quella descritta dal perito  a fronte peraltro di una descrizione soggettiva maggiormente pessimistica  ma che diverge sostanzialmente nelle conclusioni circa la gravità di tali sintomi patologici e, quindi, le conseguenze sulla capacità lavorativa, senza però che tali divergenze siano accompagnate da motivazioni concrete che permettano di mettere quantomeno in dubbio le conclusioni del perito.</w:t>
      </w:r>
    </w:p>
    <w:p>
      <w:r>
        <w:t>Del resto, nemmeno vengono elencati e sostanziati elementi oggettivi che documentino un peggioramento rilevante delle condizioni della ricorrente intervenuto successivamente al referto del perito e entro la data della decisione contestata. A questo riguardo il perito psichiatrico aveva anche consigliato il proseguo delle cure psichiatriche integrate, al fine di migliorare le capacità di coping in generale e di prevenire ulteriori peggioramenti; sussiste infatti un modico rischio di cronicizzazione della sintomatologia per la tendenza dellA. ad indentificarsi con i deficit della sintomatologia che la malattia di base le procurerebbe (doc. 70 incarto AI, Valutazione peritale psichiatrica, p.to 7.2); cure, atte a prevenire un peggioramento della situazione, che continuano tuttora. Per quanto riguarda il lasso di tempo intercorso tra le visite peritali psichiatriche (25 aprile e 9 maggio 2023) e la decisione impugnata (1. ottobre 2024), va quindi detto che esso è irrilevante, non avendo la ricorrente reso verosimile un cambiamento del proprio stato di salute intervenuto nel frattempo, ricordato come per costante giurisprudenza il giudice delle assicurazioni sociali si basa di regola sui fatti che si sono realizzati fino al momento del provvedimento contestato (DTF 136 V 24 consid. 4.3).</w:t>
      </w:r>
    </w:p>
    <w:p>
      <w:r>
        <w:t>La ricorrente, per mettere in dubbio la perizia del __________, si appoggia sul Mini-ICF-APP a cui è stata sottoposta dal proprio psichiatra curante. Ella non spiega tuttavia perché i risultati ottenuti con questo strumento (e le limitazioni funzionali che se ne deducono) non dovrebbero essere compatibili con quelli dei test MMPI2-RF e SIMS somministratile nel quadro della perizia del __________, che già davano atto di un quadro psicopatologico compatibile con aspetti depressivi e ansiosi reali (doc. 70 incarto AI, Valutazione MMPI2-RF/SIMS, p.ti 2 e 5), e le risultanze peritali. Il perito psichiatrico del __________ non è infatti giunto alla conclusione di una ritrovata, completa capacità lavorativa da parte della ricorrente, come invece sembra credere il suo psichiatra curante (scritto del dr. med. __________ del 20 maggio 2024 allegato al doc. 97 incarto AI, pag. 3: Non appare percorribile passare da uninabilità lavorativa completa esordita con la patologia oncologica nel 2019 ad una attuale capacità lavorativa completa), ma dell80%.</w:t>
      </w:r>
    </w:p>
    <w:p>
      <w:r>
        <w:t>Quanto allepisodio del presunto abuso sessuale (a detta del perito riferitogli a microfono spento, a detta della ricorrente mai riferito), già con scritto del 13 agosto 2024 egli aveva affermato di aver ritenuto tale evento superato e dunque per nulla correlabile alla situazione clinica attuale (scritto del dr. med. __________ del 13 agosto 2024 allegato al doc. 104 incarto AI, pag. 2). Effettivamente nella perizia si fa riferimento al presunto abuso solo nellanamnesi (doc. 70 incarto AI, Valutazione peritale psichiatrica, p.to 3 pag. 13), pertanto esso non ha giocato alcun ruolo nellelaborazione delle conclusioni peritali. Largomento non è quindi atto a scalfire laffidabilità di questultime.</w:t>
      </w:r>
    </w:p>
    <w:p>
      <w:r>
        <w:t>Per quanto riguarda lasserito errore nella rilevazione del ciclo di sonno, secondo il perito i risvegli segnalati non son stati riferiti come compromettenti la qualità del sonno (scritto del dr. med. __________ del 13 agosto 2024 allegato al doc. 104 incarto AI, pag. 2), ciò che la ricorrente non ha contestato. Sempre secondo il perito, del resto, lassenza di qualsiasi terapia farmacologica specifica per linsonnia, non si giustificherebbe con la persistenza di un disturbo così invalidante (ibidem). Semmai cè stato, lerrore in parola non ha quindi, comunque, influito sulle conclusioni peritali quanto alla capacità lavorativa della ricorrente. Il che vale anche per laffermazione di questultima, secondo la quale il perito in occasione del primo colloquio lavrebbe scambiata per unaltra paziente.</w:t>
      </w:r>
    </w:p>
    <w:p>
      <w:r>
        <w:t>Non appare invece spiegabile  ed è rilevante, a differenza di quanto appena esposto  il fatto che lo psichiatra curante, il 20 maggio 2024, abbia valutato la capacità lavorativa della ricorrente in una misura massima del 20%, quando il 30 aprile 2022, e sebbene a sua detta è nel frattempo intercorso un importante lasso di tempo, che ha comportato la cronicizzazione del disagio psichico esperito dalla paziente (scritto del dr. med. __________ del 20 maggio 2024 allegato al doc. 97 incarto AI, pag. 1), aveva attestato unincapacità lavorativacompletaper lattività di tipografa e per qualsiasi attività adeguata alle competenze della paziente (doc. 47 incarto AI, p.to 1.3; sottolineatura del redattore).</w:t>
      </w:r>
    </w:p>
    <w:p>
      <w:r>
        <w:t>Infine, contrariamente a quanto afferma la ricorrente nel ricorso, non è il perito psichiatrico a dover esporre e quantificare un eventuale miglioramento del di lei stato di salute; secondo questo perito, infatti, non vi sono sostanziali cambiamenti dal profilo psicopatologico; a partire da febbraio 2021 il quadro clinico è sostanzialmente invariato (doc. 70 incarto AI, Valutazione peritale psichiatrica, p.to 8.4 pag. 19). È invece per ciò che concerne la patologia oncologica che si può considerare che un cambiamento è avvenuto, e meglio dallinizio del 2023 con la stabilizzazione della situazione oncologica a distanza ormai di 2 anni e mezzo dal termine delle cure (cfr.supraconsiderando precedente).</w:t>
      </w:r>
    </w:p>
    <w:p>
      <w:r>
        <w:t>Alla luce di quanto qui sopra esposto e accertato in particolare che la valutazione peritale rispetta gli indicatori sanciti dalla giurisprudenza (cfr.supraconsid. 2.5), questo Tribunale ha maturato il convincimento che la refertazione del curante psichiatra non contiene indizi concreti atti né a mettere in dubbio la correttezza delle conclusioni dellesperto esterno indipendente e del medico SMR, né a rendere verosimile un peggioramento dello stato di salute della ricorrente entro la data della decisione impugnata.</w:t>
      </w:r>
    </w:p>
    <w:p>
      <w:r>
        <w:t>Siano qui peraltro nuovamente ricordate le riserve che si impongono nella valutazione delle certificazioni dei curanti giusta la giurisprudenza per la quale in ragione della diversità dell'incarico assunto (a scopo di trattamento anziché di perizia), in caso di lite non ci si può di regola fondare sulla posizione del medico curante, anche se specialista (STF 9C_38/2008 del 15 gennaio 2009 e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con rinvii; cfr. in esteso al consid. 2.6).</w:t>
      </w:r>
    </w:p>
    <w:p>
      <w:r>
        <w:t>Va quindi confermato che la capacità lavorativa della ricorrente è, dallinizio del 2023, del 40% nellattività svolta finora e del 60% in unattività adeguata.</w:t>
      </w:r>
    </w:p>
    <w:p>
      <w:r>
        <w:t>2.10.  Quanto alla valutazione economica e a quella nellattività di casalinga operate dallUfficio AI, la ricorrente non le contesta e dagli atti non emergono motivi per discostarsene. Correttamente, quindi, lUfficio AI ha concluso per un grado dinvalidità del 36% da gennaio 2023 e del 39% da gennaio 2024.</w:t>
      </w:r>
    </w:p>
    <w:p>
      <w:r>
        <w:t>2.11.  Circa gli effetti della modificazione di un diritto ad una rendita dinvalidità (o ad un assegno per grandi invalidi, o ad un contributo per lassistenza), lart. 88biscpv. 2 lett. a OAI stabilisce che la riduzione o la soppressione della rendita, dellassegno per grandi invalidi o del contributo per lassistenza è messa in atto, il più presto, il primo giorno del secondo mese che segue la notifica della decisione. Nella concreta fattispecie non trova invece applicazione lart. 88biscpv. 2 lett. b OAI, in base al quale la riduzione o la soppressione della rendita, dellassegno per grandi invalidi o del contributo per lassistenza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Nella fattispecie, la decisione impugnata è stata notificata il 4 ottobre 2024 (ricorso, n. 4). La rendita percepita dalla ricorrente va quindi soppressa con effetto dal 1. dicembre 2024.</w:t>
      </w:r>
    </w:p>
    <w:p>
      <w:r>
        <w:t>2.12.  La ricorrente chiede di rinviare il caso allUfficio AI per una nuova perizia.</w:t>
      </w:r>
    </w:p>
    <w:p>
      <w:r>
        <w:t>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Un tale modo di procedere non lede il diritto di essere sentito conformemente all'art. 29 cpv.2 Cost. (SVR 2001 IV Nr. 10 pag. 28 consid. 4b; riguardo al previgente art. 4 cpv. 1 vCost., cfr. DTF 124 V 94 consid. 4b, 122 V 162 consid. 1d).</w:t>
      </w:r>
    </w:p>
    <w:p>
      <w:r>
        <w:t>Nella fattispecie, la refertazione medica agli atti contiene elementi chiari e sufficienti per valutare l'incapacità al guadagno della ricorrente sino all'emanazione della decisione contestata, senza che si renda necessario ordinare una perizia giudiziaria o il rinvio del caso allUfficio AI perché esperisca una perizia amministrativa. La richiesta formulata dalla ricorrente va quindi respinta.</w:t>
      </w:r>
    </w:p>
    <w:p>
      <w:r>
        <w:t>2.13.  Visto tutto quanto precede, correttamente lUfficio AI ha soppresso la rendita dinvalidità percepita dalla ricorrente.</w:t>
      </w:r>
    </w:p>
    <w:p>
      <w:r>
        <w:t>La decisione impugnata merita pertanto conferma, mentre il ricorso va integralmente respinto.</w:t>
      </w:r>
    </w:p>
    <w:p>
      <w:r>
        <w:t>2.14.  Secondo l'art. 69 cpv. 1bisLAI in vigore dal 1. gennaio 2021 ed applicabile in concreto (cfr. la disposizione transitoria dellart. 82a LPGA in combinazione con lart.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fr. 500 vanno poste a carico della ricorrente.</w:t>
      </w:r>
    </w:p>
    <w:p>
      <w:r>
        <w:rPr>
          <w:b/>
        </w:rPr>
        <w:t>E. 30</w:t>
      </w:r>
    </w:p>
    <w:p>
      <w:r>
        <w:t>giugno 2023) ". Il marginale 1009 della Circolare concernente le disposizioni transitorie della riforma Ulteriore sviluppo dell'AI sul sistema di rendite lineare (C DT US AI), valida dal 1. gennaio 2022, stato al 1. luglio 2024, prevede che: " Per le decisioni di rendita emanate a partire dal 1° gennaio 2022 valgono le regole seguenti: - in caso di insorgenza dell'invalidità e inizio del diritto alla rendita al più tardi il 31 dicembre 2021: -     prima fissazione della rendita → DR [diritto, n.d.r.]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Nel caso concreto, stante – come si vedrà – la modifica dopo il 1. gennaio 2022 del grado di un’invalidità sorta prima (e che ha determinato, sempre prima, l’inizio del diritto alla rendita), va applicata questa circolare sulle disposizioni transitorie, che prevede alla marginale 2001 che i beneficiari di una rendita AI retta dal diritto anteriore cui si applicano le disposizioni transitorie sono suddivisi in tre gruppi, in base all'anno di nascita. Dallo schema ivi riportato risulta che la ricorrente fa parte del cosiddetto “ gruppo mainstream ”, che identifica i nati tra il 1967 e il 1991 e che all'entrata in vigore della riforma (1. gennaio 2022) non avevano ancora quindi compiuto i 55 anni. Per questa categoria, la frazione di rendita viene adeguata in base alle nuove disposizioni e la rendita è trasferita nel sistema di rendite lineare, se il grado d'invalidità subisce un aumento o una riduzione di almeno cinque punti percentuali e questa riduzione del grado d'invalidità comporta una diminuzione della quota percentuale di rendita. È quindi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del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dell’8 maggio 2018 consid. 7.1 con giurisprudenza citata). Ciò corrisponde, ad esempio, nel caso di una prima domanda di prestazioni (SVR 2017 IV nr. 31; STF 8C_633/2015 del 12 febbraio 2016 consid. 4.3). Preso atto della citata sentenza il Consiglio federale ha modificato l’ordinanza nel senso che dal 1. gennaio 2018 l’art. 27 bis cpv. 2-4 OAI aveva il seguente tenore: " 2 Per determinare il grado d’invalidità di assicurati che esercitano un’attività lucrativa a tempo parziale e che svolgono anche mansioni consuete secondo l’articolo 7 capoverso 2 LAI, vengono sommati i seguenti gradi d’invalidità: a. il grado d’invalidità nell’ambito dell’attività lucrativa; b. il grado d’invalidità nell’ambito delle mansioni consuete. 3 Il calcolo del grado d’invalidità nell’ambito dell’attività lucrativa è disciplinato dall’articolo 16 LPGA, secondo le modalità seguenti: a. il reddito che l’assicurato potrebbe conseguire esercitando l’attività lucrativa a tempo parziale se non fosse divenuto invalido è calcolato sulla base della stessa attività lucrativa esercitata a tempo pieno; b. la perdita di guadagno percentuale è ponderata in funzione del grado d’occupazione che l’assicurato avrebbe se non fosse divenuto invalido. 4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Il Tribunale federale, in DTF 147 V 124, ha stabilito che “ un cambiamento di statuto, per motivi familiari, a favore di quello di una persona che esercita un'attività lucrativa a tempo parziale costituisce un motivo di revisione dall'entrata in vigore della modifica dell'ordinanza il 1° gennaio 2018, anche in una fattispecie simile a quella esaminata dalla Corte europea dei diritti dell'uomo nella causa Di Trizio contro Svizzera (7186/09) del 2 febbraio 2016 ” (cfr. regesto). Dal 1. gennaio 2022 l’art. 27 bis OAI prevede: " 1 Per valutare il grado d’invalidità degli assicurati che esercitano un’attività lucrativa a tempo parziale si sommano i seguenti gradi d’invalidità: a. il grado d’invalidità nell’ambito dell’attività lucrativa; b. il grado d’invalidità nell’ambito delle mansioni consuete. 2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3 Per il calcolo del grado d’invalidità nell’ambito delle mansioni consuete: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Tribunale federale ha stabilito che la giurisprudenza sviluppata per i dolori somatoformi persistenti secondo cui la reale capacità lavorativa e di rendimento della persona interessata sia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il Tribunale federale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Il Tribunale federale ha confermato la giurisprudenza di cui alle DTF 143 V 409 e 143 V 418 anche nelle STF 9C_672/2017 dell'11 luglio 2018 al consid. 3.3.1 e 3.3.2, 8C_6/2018 del 2 agosto 2018 al consid. 4.1, 4.2 e 4.3, 8C_309/2018 del 2 agosto 2018 al consid. 3.2 e 9C_77/2018 dell'8 agosto 2018 al consid. 2.2 (STCA 32.2018.12 del 28 gennaio 2019, consid. 2.5). Nella DTF 145 V 215 il TF ha stabilito che anche le sindromi da dipendenza primaria, come tutte le malattie psichiche, devono essere sottoposte, in linea di principio, a una procedura probatoria strutturata secondo la DTF 141 V 281.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Secondo la giurisprudenza, il consulente in integrazione professionale, sulla scorta delle indicazioni e limitazioni mediche, valuta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 pro multis DTF 148 V 174 consid. 9.1 e 147 V 124 consid. 6.2).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Tribunale federale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dei diritti dell’uomo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amministrativo federale devono per principio essi stessi ordinare una perizia medica i cui costi sono posti a carico dell'assicurazione invalidità; consid. 4.4.1.3, 4.4.1.4 e 4.4.2). Circa il ruolo del medico dei servizi medici regionali (SMR), va rammentato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Nell’ambito della valutazione delle condizioni mediche del diritto alle prestazioni, e nel quadro della loro competenza medica e delle istruzioni tecniche di portata generale dell’Ufficio federale, i SMR sono liberi di scegliere i metodi d’esame idonei. Ai sensi dell’art. 49 cpv. 2 OAI, se occorre i SMR possono eseguire direttamente esami medici sugli assicurati e mettono per scritto i risultati degli esami. L’art. 49 cpv. 3 OAI prevede che i SMR sono disponibili a fornire consulenza agli uffici AI della regione.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 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DTF 122 V 157 consid. 1c). Se la fattispecie viene decisa sulla base di un rapporto di un medico interno e sussistono anche solo lievi dubbi circa la fondatezza e le conclusioni della valutazione espressa, occorre procedere con accertamenti supplementari (DTF 135 V 465 consid. 4.4 in fine: “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S. 162 f.) ”). A proposito della valenza probatoria dei pareri dei medici fiduciari degli assicuratori – come quelli del medico del SMR –, pur non assurgendo a rango di perizia esterna, in caso di lite essi hanno valore probatorio preponderante per rapporto ai pareri dei curanti e delle perizie di parte (in tema Riemer-Kafka, Unabhängiger Board: Aufgaben und mögliche Umsetzung, in: Das Indikatorenorientierte Abklärungsverfahren, 2017, pagg. 154-158), a patto che non sussista dubbio sulla loro affidabilità e concludenza.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Rechtsprechung des Bundesgerichts zum IVG, 2022,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Inoltre, affinché un esame medico in ambito psichiatrico possa essere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stessa, la sua durata pluriennale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del 27 settembre 2001; STF I 683/03 del 12 marzo 2004 pubblicata in DTF 130 V 352). 2.7. 2.7.1.  Se il grado d'invalidità del beneficiario della rendita subisce una notevole modifica, la rendita sarà, per il futuro, aumentata o ridotta proporzionalmente o soppressa, d'ufficio o su richiesta (art. 17 cpv. 1 LPGA). Qualsiasi cambiamento importante delle circostanze, suscettibile di incidere sul grado d'invalidità e, quindi, sul diritto alla rendita, può fondare una revisione. I principi giurisprudenziali sviluppati in materia di revisione di rendite sotto il regime del vecchio art. 41 LAI sono applicabili anche a proposito dell’art. 17 LPGA (DTF 130 V 343 consid. 3.5). La revisione avviene d'ufficio quando,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2.7.2.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pag.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pag.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Nr.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2.8.  Nel caso di specie l’Ufficio AI, con decisione del 10 agosto 2021, ha riconosciuto alla ricorrente il diritto a ¾ di rendita d’invalidità (grado d’invalidità del 66%) dal 1. agosto 2020 in avanti, stante un’incapacità lavorativa del 100% in qualsiasi attività e un impedimento del 31.45% nell’attività di casalinga (doc. 41 incarto AI). Già il 19 maggio 2021, però, il SMR aveva consigliato al consulente AI di prevedere una revisione per autunno 2021, considerato che per la problematica psichiatrica la prognosi era favorevole (doc. 32 incarto AI). Il 21 febbraio 2022 l’Ufficio AI ha quindi avviato d’ufficio la procedura di revisione del caso. Nel corso della suddetta procedura l’Ufficio AI ha ricevuto da parte di ciascuno dei due medici curanti della ricorrente un rapporto, attestanti il primo un’incapacità lavorativa parziale (doc. 45 incarto AI, p.to 3.1) e il secondo totale (doc. 47 incarto AI, p.to 1.3). Il SMR ha quindi ritenuto opportuno sottoporre la ricorrente a una perizia pluridisciplinare. Dopo ulteriori due rapporti sull’evoluzione dello stato di salute della ricorrente da parte dei suoi medici curanti (docc. 58 e 60 incarto AI), attestanti sostanzialmente una situazione invariata, il __________ ha reso il proprio referto il 22 dicembre 2023. Nella valutazione peritale oncologica del 9 maggio 2023 allegata alla perizia del __________ il dr. med. __________, specialista FMH in oncologia e medicina interna, una volta riassunti gli atti di pertinenza oncologica messi a sua disposizione (in particolare i certificati medici dal 2019 in poi), ha esposto l'anamnesi, i disturbi soggettivi e le affezioni attuali e la descrizione di una giornata della ricorrente. Il perito ha poi esaminato lo status della ricorrente e lo ha valutato dal punto di vista medico. Egli ha posto la seguente diagnosi (di pertinenza oncologica) con influenza sulla capacità lavorativa: " DIAGNOSI ONCOLOGICA Carcinoma dutt. inv. QIE mammella sx, pT2    31.07.2019 (3 cm) pN1a (1/12) M0, Luminal-B, HER-2 neg. [G2, RE&gt;95%, RP 95%, Ki-67 30-40%, c-erbB-2 score 2+, FISH neg., L/V1, Pn0, R0] associato a carcinoma duttale in situ di tipo solido, G3 TRATTAMENTO ONCOLOGICO Tumorectomia mammella sx, ricostruzione      12.09.2019 oncoplastica, asportazione fibroadenoma QSE dx, simmetrizzazione e linfoadenectomia ascellare livelli 1 e 2 a sx Chemioterapia adiuvante Epirubicina e            13.02-05.12.2019 Ciclofosfamide x4 Chemioterapia adiuvante Paclitaxel                  30.12.2019-20.03.2020 settimanale x12 Radioterapia adiuvante mammella sx con        22.04-12.06.2020 boost sul letto operatorio, 50+16 Gy In atto : Blocco ovarico LH-RH analogo         dal 16.08.2019 Endocrinoterapia adiuvante con        dal 3.04.2020” Exemestane (doc. 70 incarto AI, Valutazione peritale oncologica, p.to 6.3). Il perito ha poi rilevato che i disturbi e i deficit funzionali fatti valere potevano essere spiegati con la chirurgia realizzata e l’endocrinoterapia in corso e si è pronunciato sulle capacità e sulle risorse della ricorrente. Precisando che l’attività lavorativa potrebbe migliorare alla conclusione dell’endocrinoterapia, le ha così descritte: " Necessità di cambiare posizione con la possibilità di cambiare spesso posizione seduta/eretta, evitare posizioni di lavoro o dinamiche a braccia elevate, capacità ridotta per la manipolazione di oggetti o attrezzi di precisione, evitare la manipolazione di oggetti pesanti, capacità di sollevamento o trasporto di carichi molto leggeri fino a 5 kg” (doc. 70 incarto AI, Valutazione peritale oncologica, p.to 8.2 pag. 29). A detta del perito questi limiti funzionali giustificavano, a livello medico teorico, un calo del rendimento nella misura del 50% nell'attività lavorativa abituale e del 30% in qualsiasi attività adeguata a partire dall’inizio del 2023 (doc. 70 incarto AI, Valutazione peritale oncologica, p.to 8.4 pag. 31). Nella valutazione peritale psichiatrica del 23 maggio 2023, sempre allegata alla perizia del __________, il dr. med. __________, specialista FMH in psichiatria e psicoterapia, una volta riassunti gli atti messi a sua disposizione (in particolare i certificati medici dal 2019 in poi), ha esposto l'anamnesi, i disturbi soggettivi attuali riferiti dall’assicurata e la descrizione della giornata di quest’ultima. Il perito ha poi esaminato lo status della ricorrente e lo ha valutato dal punto di vista medico. Egli ha posto la seguente diagnosi con influenza sulla capacità lavorativa: “ sindrome mista ansioso depressiva (ICD 10; F42.1) ” (doc. 70 incarto AI, Valutazione peritale psichiatrica, p.to 6.1). Il perito ha poi valutato capacità, risorse e problemi della ricorrente e ritenuto una lieve interferenza sulle capacità lavorative, quantificabile nell’ordine del 20%, a partire dal mese di aprile 2021 (doc. 70 incarto AI, Valutazione peritale psichiatrica, p.ti 7.2 pag. 16 e 7.4). Dal punto di vista internistico e reumatologico non erano invece emerse patologie che incidevano sulla capacità lavorativa. Nella valutazione globale interdisciplinare contenuta nella perizia del __________ i quattro periti sono quindi arrivati alla seguente conclusione: " Ne deriva una capacità lavorativa globale, nell’attività svolta, pari al 40%, data dall’integrazione parziale tra le incapacità lavorative in ambito oncologico e psichiatrico. Si procede ad un’integrazione parziale in quanto entrambe prendono in considerazione una riduzione del rendimento con la necessità di maggiori pause e la maggiore affaticabilità. (…) Ne deriva una capacità lavorativa globale del 60% data dall’integrazione parziale tra le incapacità lavorative nei due ambiti. Si procede ad un’integrazione parziale per i motivi già sopra esposti” (doc. 70 incarto AI, pag. 51 p.to 4.6). Secondo i periti “ per ciò che concerne la patologia oncologica si può considerare che il cambiamento sia avvenuto dall’inizio del 2023 con la stabilizzazione della situazione oncologica a distanza ormai di 2 anni e mezzo dal termine delle cure ” (doc. 70 incarto AI, pag. 55 p.to 4.11). Il SMR ha fatto propria questa perizia nel rapporto finale del 2 gennaio 2024, allineandosi alle conclusioni a cui i periti erano giunti (doc. 72 incarto AI, p.to 3.3); nel rapporto del 7 febbraio 2024 il consulente AI non ha ritenuto esservi i presupposti per attuare dei provvedimenti professionali per migliorare la capacità di guadagno della ricorrente (doc. 79 incarto AI, pag. 4); e nell’inchiesta economica per le persone che si occupano dell’economia domestica del 9 aprile 2024 il consulente IAS ha concluso per un impedimento del 31.20% nell’attività di casalinga (doc. 80 incarto AI, p.to 5.5). Con progetto di decisione del 15 aprile 2024 l'Ufficio AI ha quindi prospettato alla ricorrente di sopprimerne la rendita dalla fine del mese che avrebbe seguito l’intimazione della decisione, avendo calcolato un grado d’invalidità del 36% da gennaio 2023 e del 39% da gennaio 2024 (doc. 81 incarto AI, pag. 3 seg.). Le osservazioni della ricorrente del 7 giugno 2024 al progetto di decisione (doc. 98 incarto AI), corredate del rapporto medico del proprio psichiatra curante del 20 maggio 2024, sono state sottoposte dall’Ufficio AI al SMR, che a sua volta li ha sottoposti al __________. Quest’ultimo, e in particolare il dr. med. __________, con scritto del 27 agosto 2024 ha confermato le conclusioni di cui alla propria perizia del 22 dicembre 2023 (doc. 104 incarto AI, pag. 4). Il SMR, con annotazione del 31 agosto 2024, ha condiviso la valutazione del __________ (doc. 105 incarto AI). Di conseguenza, con la decisione impugnata l'Ufficio AI ha confermato il progetto di decisione (doc. 106 incarto AI). 2.9.  La ricorrente contesta innanzitutto la diagnosi posta dal perito psichiatrico del __________ di sindrome mista ansioso depressiva (ICD 10: F42.1 [recte: F41.2]), che contrasterebbe con quella posta dal suo psichiatra curante. Secondo quest’ultimo, infatti, “ se inizialmente si poteva considerare un disturbo disadattivo, ICD-10, F43, in seguito più precisamente disturbo ansioso-depressivo, si deve infine riconoscere un disturbo depressivo, che in considerazione delle peculiarità valuterei di altro tipo, ICD-10, F32.8 ” (scritto del dr. med. __________ del 20 maggio 2024 allegato al doc. 97 incarto AI, pag.3). Sennonché,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Quanto allora ai disturbi, il perito psichiatrico del __________ ha rilevato che: " L’A. riferisce la presenza di dolori alla mano sx, con le conseguenze limitazioni funzionali (porta un guanto compressivo); dice di sentirsi rigida e si stanca facilmente, ha problemi a stare in piedi per ore, a causa del medicamento che assume; inoltre lamenta difficoltà ad ambientarsi a nuove situazioni. Non riferisce altri disturbi psicopatologici significativi; non sente il bisogno di terapie psicofarmacologiche o di cure specialistiche; avrebbe trovato il suo equilibrio e non mostra nessuna motivazione a riprendere un ruolo lavorativo, né ad affrontare un eventuale riqualifica/ricollocamento” (doc. 70 incarto AI, Valutazione peritale psichiatrica, p.to 3 pag. 13). Su queste basi, ha così descritto le conseguenze sulla capacità lavorativa: " l’A. ha sviluppato alcuni tratti di personalità passivi; l’A. tende piuttosto a privilegiare atteggiamenti arrendevoli e di attesa che qualcuno possa aiutarla economicamente. Si osservano anche scarse capacità di mentalizzazione ed una certa tendenza alla cronicizzazione dei dolori ma che non trovano riscontro almeno nell’intensità in rilevanze clinico diagnostiche. Le limitazioni emerse dal profilo psicopatologico sono di lieve entità e legate all’identificazione dell’A. con i limiti che la malattia di base le procurerebbero” (doc. 70 incarto AI, Valutazione peritale psichiatrica, p.to 7.4). Egli ha quindi ritenuto “ che la blanda sintomatologia mostrata, si ripercuota con una lieve interferenza sulle capacità lavorative, quantificabile nell’ordine del 20%, a partire dal mese di aprile 2021 ” (doc. 70 incarto AI, Valutazione peritale psichiatrica, p.to 7.2 pag. 16). Lo psichiatra curante ha invece rilevato che: " Soggettivamente la paziente riferisce che il caldo la infastidisce, ha delle caldane con palpitazioni ed ansia. Accusa dolori cervicali con rigidità muscolare così come se sta seduta o ferma in piedi a lungo; ha dolori ai gomiti, risente le mani rigide con insensibilità alla punta delle dita, spesso le cadono gli oggetti dalle mani, in casa deve usare dei guanti di gomma. La mano sinistra è gonfia e non riesce a portare pesi, deve portare spesso un guanto compressivo. Avverte mancanza di sensibilità a livello del calcagno sinistro, anche se da parte neurologica non si è oggettivato nulla. La sensibilità cambia col tempo. Ha dei risvegli notturni, si sente stanca fisicamente, ha poca resistenza, tant’è che deve farsi aiutare a svolgere i lavori domestici più pesanti. Ha un basso livello di sopportazione. Le manca concentrazione, ha poca memoria. Si sente a disagio dove c’è affollamento, non riesce a dare retta a molte persone contemporaneamente. Quando deve recarsi a fare visite mediche va in ansia ed è come se il tempo si fermasse. La sua malattia l’ha segnata psicologicamente e fisicamente, gli stati d’ansia gli creano fastidi fisici (scritto del dr. med. __________ del 20 maggio 2024 allegato al doc. 97 incarto AI, pag.2). Ha poi così descritto le conseguenze sulla capacità lavorativa: " Al momento attuale emerge un sentimento di sfinimento psico-fisico con importante astenia. Timia instabile con momenti di sconforto, in particolare allorquando pensa alla malattia oncologica. Componente ansiosa. Fatica a concentrarsi e mantenere a lungo l’attenzione. Diminuzione della spinta volitiva, scarsa progettualità. Ingente sentimento di insicurezza con ridotta fiducia nelle proprie risorse e vulnerabilità. Ridotta tolleranza allo stress in senso lato con rapida esauribilità. Contrazione delle relazioni sociali, essenzialmente intrafamiliari con riduzione del livello di funzionamento globale” (scritto del dr. med. __________ del 20 maggio 2024 allegato al doc. 97 incarto AI, pag. 2). Egli ha quindi concluso che “ in considerazione di quanto sopra valuto la capacità lavorativa della paziente in una misura massima del 20% ” (scritto del dr. med. __________ del 20 maggio 2024 allegato al doc. 97 incarto AI, pag. 3). Si rileva innanzitutto che l’insorgente non presentava alcun antecedente psichiatrico o affezioni di sorta prima della malattia (doc. 70 incarto AI, Valutazione peritale psichiatrica, p.to 3 pag. 12: “ dal profilo psicopatologico l’anamnesi è silente sino al 2019 ”). E neppure vi sono sufficienti elementi che depongono a favore di una patologia psichiatrica ereditaria, le informazioni concernenti gli asseriti disturbi psichici della zia essendo troppo vaghe (doc. 70 incarto AI, Valutazione peritale psichiatrica, p.to 3 pag. 12). Inoltre, nel formulario per la domanda di rendita datato 6 febbraio 2020 la ricorrente ha indicato quale danno alla salute unicamente l’affezione oncologica (diagnosticata a luglio 2019), sebbene lo psichiatra curante abbia in seguito osservato la “ slatentizzazione del disagio psichico a seguito della problematica oncologica ” (doc. 146 incarto CM p.to 1.a, sottolineatura del redattore). La presa a carico psichiatrica è poi cominciata solo il successivo 12 aprile 2021 ( ibidem , p.to 4.a). Presa a carico “ essenzialmente di tipo supportivo ” (doc. 47 incarto AI, p.to 2.3). Va anche sottolineato che, nonostante l’insorgere di una reazione ansioso depressiva, la ricorrente ha iniziato una presa a carico specialistica da parte di terapeuti nel 2021 senza la necessità di assumere psicofarmaci (doc. 70 incarto AI, Valutazione peritale psichiatrica, p.to 3 pag. 12). Poi “ si è proceduto ad incrementare la posologia del supporto antidepressivo sino a 20 mg pro die di Escitalopram gc ” (scritto del dr. med. __________ del 20 maggio 2024 allegato al doc. 97 incarto AI, pag. 3), senza che sia dato sapere da quando e partendo da quale posologia. La prescrizione è poi stata dimezzata (doc. IV A5, pag. 1), sempre senza che si sappia da quando. Si è quindi passati al di sotto “ del dosaggio antidepressivo minimo efficace ” (doc. VI 2, pag. 1) e ciò, nonostante la diagnosi di un disturbo depressivo di altro tipo (ICD-10: F32.8) effettuata dallo psichiatra curante. La ricorrente ha motivato il dimezzamento, limitandosi ad addurre di non aver sopportato il dosaggio prescritto (doc. VIII, n. 50). Non ha quindi spiegato quali problemi l’assunzione di un farmaco al dosaggio minimo efficace avrebbe indotto e come si concilia questa terapia farmacologica con la diagnosi proposta. Nell’annotazione del 20 novembre 2024 il SMR ha pertinentemente osservato che “ lo status e i disturbi soggettivi riportati dal curante non sono tuttavia significativamente diversi da quanto certificato nel 2021 e riassunti dallo stesso Dr. __________ nella frase: « La paziente affatica a prendere decisioni e ad intraprendere personalmente dei progetti, vi è un completo evitamento di attività lavorative»” (doc. VI 2, pag. 1). Disturbi, riguardo ai quali già il perito psichiatrico del __________ aveva precisato che “ dal punto di vista psicopatologico, durante il corso dei due colloqui avuti con l’A., non ho mai avuto l’impressione della presenza di sintomi fittizi e/o di simulazione, ma piuttosto emerge una tendenza ad enfatizzare l’esposizione dei sintomi ” (doc. 70 incarto AI, Valutazione peritale psichiatrica, p.to 8.4 pag. 21) e che sono comunque stati debitamente considerati (tant’è che lo specialista ha attestato un’inabilità lavorativa, per le sole affezioni psichiche, del 20%), ma non sono stati ritenuti tali da precludere completamente alla ricorrente un’attività lavorativa adeguata ai limiti funzionali. Per il resto il curante delinea una situazione obiettiva che non si appalesa sostanzialmente diversa da quella descritta dal perito – a fronte peraltro di una descrizione soggettiva maggiormente pessimistica – ma che diverge sostanzialmente nelle conclusioni circa la gravità di tali sintomi patologici e, quindi, le conseguenze sulla capacità lavorativa, senza però che tali divergenze siano accompagnate da motivazioni concrete che permettano di mettere quantomeno in dubbio le conclusioni del perito. Del resto, nemmeno vengono elencati e sostanziati elementi oggettivi che documentino un peggioramento rilevante delle condizioni della ricorrente intervenuto successivamente al referto del perito e entro la data della decisione contestata. A questo riguardo il perito psichiatrico aveva anche consigliato “ il proseguo delle cure psichiatriche integrate, al fine di migliorare le capacità di coping in generale e di prevenire ulteriori peggioramenti; sussiste infatti un modico rischio di cronicizzazione della sintomatologia per la tendenza dell’A. ad indentificarsi con i deficit della sintomatologia che la malattia di base le procurerebbe ” (doc. 70 incarto AI, Valutazione peritale psichiatrica, p.to 7.2); cure, atte a prevenire un peggioramento della situazione, che continuano tuttora. Per quanto riguarda il lasso di tempo intercorso tra le visite peritali psichiatriche (25 aprile e 9 maggio 2023) e la decisione impugnata (1. ottobre 2024), va quindi detto che esso è irrilevante, non avendo la ricorrente reso verosimile un cambiamento del proprio stato di salute intervenuto nel frattempo, ricordato come per costante giurisprudenza il giudice delle assicurazioni sociali si basa di regola sui fatti che si sono realizzati fino al momento del provvedimento contestato (DTF 136 V 24 consid. 4.3). La ricorrente, per mettere in dubbio la perizia del __________, si appoggia sul Mini-ICF-APP a cui è stata sottoposta dal proprio psichiatra curante. Ella non spiega tuttavia perché i risultati ottenuti con questo strumento (e le limitazioni funzionali che se ne deducono) non dovrebbero essere compatibili con quelli dei test MMPI2-RF e SIMS somministratile nel quadro della perizia del __________, che già davano atto di un quadro psicopatologico compatibile con aspetti depressivi e ansiosi reali (doc. 70 incarto AI, Valutazione MMPI2-RF/SIMS, p.ti 2 e 5), e le risultanze peritali. Il perito psichiatrico del __________ non è infatti giunto alla conclusione di una ritrovata, completa capacità lavorativa da parte della ricorrente, come invece sembra credere il suo psichiatra curante (scritto del dr. med. __________ del 20 maggio 2024 allegato al doc. 97 incarto AI, pag. 3: “ Non appare percorribile passare da un’inabilità lavorativa completa esordita con la patologia oncologica nel 2019 ad una attuale capacità lavorativa completa ”), ma dell’80%. Quanto all’episodio del presunto abuso sessuale (a detta del perito riferitogli a microfono spento, a detta della ricorrente mai riferito), già con scritto del 13 agosto 2024 egli aveva affermato di aver “ ritenuto tale evento superato e dunque per nulla correlabile alla situazione clinica attuale ” (scritto del dr. med. __________ del 13 agosto 2024 allegato al doc. 104 incarto AI, pag. 2). Effettivamente nella perizia si fa riferimento al presunto abuso solo nell’anamnesi (doc. 70 incarto AI, Valutazione peritale psichiatrica, p.to 3 pag. 13), pertanto esso non ha giocato alcun ruolo nell’elaborazione delle conclusioni peritali. L’argomento non è quindi atto a scalfire l’affidabilità di quest’ultime. Per quanto riguarda l’asserito errore nella rilevazione del ciclo di sonno, secondo il perito “ i risvegli segnalati non son stati riferiti come compromettenti la qualità del sonno ” (scritto del dr. med. __________ del 13 agosto 2024 allegato al doc. 104 incarto AI, pag. 2), ciò che la ricorrente non ha contestato. Sempre secondo il perito, “ del resto, l’assenza di qualsiasi terapia farmacologica specifica per l’insonnia, non si giustificherebbe con la persistenza di un disturbo così invalidante ” ( ibidem ). Semmai c’è stato, l’errore in parola non ha quindi, comunque, influito sulle conclusioni peritali quanto alla capacità lavorativa della ricorrente. Il che vale anche per l’affermazione di quest’ultima, secondo la quale il perito in occasione del primo colloquio l’avrebbe scambiata per un’altra paziente. Non appare invece spiegabile – ed è rilevante, a differenza di quanto appena esposto – il fatto che lo psichiatra curante, il 20 maggio 2024, abbia valutato la capacità lavorativa della ricorrente in una misura massima del 20%, quando il 30 aprile 2022, e sebbene a sua detta “ è nel frattempo intercorso un importante lasso di tempo, che ha comportato la cronicizzazione del disagio psichico esperito dalla paziente ” (scritto del dr. med. __________ del 20 maggio 2024 allegato al doc. 97 incarto AI, pag. 1), aveva attestato un’“ incapacità lavorativa completa per l’attività di tipografa e per qualsiasi attività adeguata alle competenze della paziente ” (doc. 47 incarto AI, p.to 1.3; sottolineatura del redattore). Infine, contrariamente a quanto afferma la ricorrente nel ricorso, non è il perito psichiatrico a dover esporre e quantificare un eventuale miglioramento del di lei stato di salute; secondo questo perito, infatti, “ non vi sono sostanziali cambiamenti dal profilo psicopatologico; a partire da febbraio 2021 il quadro clinico è sostanzialmente invariato ” (doc. 70 incarto AI, Valutazione peritale psichiatrica, p.to 8.4 pag. 19). È invece per ciò che concerne la patologia oncologica che si può considerare che un cambiamento è avvenuto, e meglio dall’inizio del 2023 con la stabilizzazione della situazione oncologica a distanza ormai di 2 anni e mezzo dal termine delle cure (cfr. supra considerando precedente). Alla luce di quanto qui sopra esposto e accertato in particolare che la valutazione peritale rispetta gli indicatori sanciti dalla giurisprudenza (cfr. supra consid. 2.5), questo Tribunale ha maturato il convincimento che la refertazione del curante psichiatra non contiene indizi concreti atti né a mettere in dubbio la correttezza delle conclusioni dell’esperto esterno indipendente e del medico SMR, né a rendere verosimile un peggioramento dello stato di salute della ricorrente entro la data della decisione impugnata. Siano qui peraltro nuovamente ricordate le riserve che si impongono nella valutazione delle certificazioni dei curanti giusta la giurisprudenza per la quale in ragione della diversità dell'incarico assunto (a scopo di trattamento anziché di perizia), in caso di lite non ci si può di regola fondare sulla posizione del medico curante, anche se specialista (STF 9C_38/2008 del 15 gennaio 2009 e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con rinvii; cfr. in esteso al consid. 2.6). Va quindi confermato che la capacità lavorativa della ricorrente è, dall’inizio del 2023, del 40% nell’attività svolta finora e del 60% in un’attività adeguata. 2.10.  Quanto alla valutazione economica e a quella nell’attività di casalinga operate dall’Ufficio AI, la ricorrente non le contesta e dagli atti non emergono motivi per discostarsene. Correttamente, quindi, l’Ufficio AI ha concluso per un grado d’invalidità del 36% da gennaio 2023 e del 39% da gennaio 2024. 2.11.  Circa gli effetti della modificazione di un diritto ad una rendita d’invalidità (o ad un assegno per grandi invalidi, o ad un contributo per l’assistenza), l’art. 88 bis cpv. 2 lett. a OAI stabilisce che la riduzione o la soppressione della rendita, dell’assegno per grandi invalidi o del contributo per l’assistenza è messa in atto, il più presto, il primo giorno del secondo mese che segue la notifica della decisione. Nella concreta fattispecie non trova invece applicazione l’art. 88 bis cpv. 2 lett. b OAI, in base al quale la riduzione o la soppressione della rendita, dell’assegno per grandi invalidi o del contributo per l’assistenza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Nella fattispecie, la decisione impugnata è stata notificata il 4 ottobre 2024 (ricorso, n. 4). La rendita percepita dalla ricorrente va quindi soppressa con effetto dal 1. dicembre 2024. 2.12.  La ricorrente chiede di rinviare il caso all’Ufficio AI per una nuova perizia.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Un tale modo di procedere non lede il diritto di essere sentito conformemente all'art. 29 cpv.2 Cost. (SVR 2001 IV Nr. 10 pag. 28 consid. 4b; riguardo al previgente art. 4 cpv. 1 vCost., cfr. DTF 124 V 94 consid. 4b, 122 V 162 consid. 1d). Nella fattispecie, la refertazione medica agli atti contiene elementi chiari e sufficienti per valutare l'incapacità al guadagno della ricorrente sino all'emanazione della decisione contestata, senza che si renda necessario ordinare una perizia giudiziaria o il rinvio del caso all’Ufficio AI perché esperisca una perizia amministrativa. La richiesta formulata dalla ricorrente va quindi respinta. 2.13.  Visto tutto quanto precede, correttamente l’Ufficio AI ha soppresso la rendita d’invalidità percepita dalla ricorrente. La decisione impugnata merita pertanto conferma, mentre il ricorso va integralmente respinto. 2.14.  Secondo l'art. 69 cpv. 1 bis LAI in vigore dal 1. gennaio 2021 ed applicabile in concreto (cfr. la disposizione transitoria dell’art. 82a LPGA in combinazione con l’art.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