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32.2024.82 vom 16. April 2025</w:t>
      </w:r>
    </w:p>
    <w:p>
      <w:r>
        <w:t>TI Tribunale d'appello, 2025-04-16, IT</w:t>
      </w:r>
    </w:p>
    <w:p>
      <w:r>
        <w:rPr>
          <w:b/>
        </w:rPr>
        <w:t xml:space="preserve">Quelle: </w:t>
      </w:r>
      <w:r>
        <w:t>https://mcp.opencaselaw.ch/entscheid/ti_gerichte_32.2024.82</w:t>
      </w:r>
    </w:p>
    <w:p>
      <w:r>
        <w:t>FR: TI_GERICHTE 32.2024.82 du 16 avril 2025</w:t>
      </w:r>
    </w:p>
    <w:p>
      <w:r>
        <w:t>IT: TI_GERICHTE 32.2024.82 del 16 aprile 2025</w:t>
      </w:r>
    </w:p>
    <w:p>
      <w:pPr>
        <w:pStyle w:val="Heading2"/>
      </w:pPr>
      <w:r>
        <w:t>Erwägungen</w:t>
      </w:r>
    </w:p>
    <w:p>
      <w:r>
        <w:rPr>
          <w:b/>
        </w:rPr>
        <w:t>E. 2</w:t>
      </w:r>
    </w:p>
    <w:p>
      <w:r>
        <w:t>LOG (STF 9C_699/2014 del 31 agosto 2015; 8C_855/2010 dell’11 luglio 2011; 9C_211/2010 del 18 febbraio 2011). nel merito 2.2.  Due sono gli oggetti litigiosi: il primo è sapere se a ragione o meno l’Ufficio AI ha riconosciuto il diritto ad una rendita intera dal 1. giugno 2021, ad una rendita con grado d’invalidità del 66% dal 1. febbraio 2022 al 31 dicembre 2023, ad una rendita con grado d’invalidità del 69% dal 1. gennaio 2024, mentre il secondo concerne la liceità della compensazione delle indennità giornaliere versate dall’Ufficio AI durante il provvedimento d’accertamento professionale con le rendite riconosciute retroattivamente per tale periodo. Va anzitutto rilevato che il 1. gennaio 2022, ossia prima dell’emanazione della decisione impugnata, è entrata in vigore una (importante) modifica della LAI e dell’OAI denominata “Ulteriore sviluppo dell’AI” e che concerne (anche) il diritto alla rendita (cfr. RU 2021 705). La cifra 9101 della Circolare sull’invalidità e sulla rendita nell’assicurazione per l’invalidità (CIRAI) (valida dal. 1. gennaio 2022, stato al 1. gennaio 2025) prevede che “ Se la decisione sulla prima concessione di una rendita è emanata dopo il 1° gennaio 2022, ma il diritto alla rendita è nato prima di questa data, sono applicabili le disposizioni della LAI e dell’OAI nel tenore in vigore fino al 31 dicembre 2021 ”. La cifra 9102 CIRAI prevede che “ Se la modifica determinante avviene prima del 1° gennaio 2022, si applicano le disposizioni della LAI e dell’OAI nel tenore in vigore fino al 31 dicembre 2021. Se la modifica determinante avviene dopo il 31 dicembre 2021, si applicano le disposizioni della LAI e dell’OAI nel tenore in vigore dal 1° gennaio 2022. La data della modifica determinante è determinata secondo l’articolo 88a OAI […]”. La cifra 1007 e seg. della Circolare concernente le disposizioni transitorie della riforma Ulteriore sviluppo dell’AI sul sistema di rendite lineare (C DT US AI) (valida dal 1. gennaio 2022, stato al 1. gennaio 2025) prevede che: " […]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Secondo la cifra 4102 CIRAI “ Se una prima decisione di rendita prevede contemporaneamente la concessione di una rendita e la sua successiva riduzione o soppressione, la riduzione o soppressione della rendita d’importo più elevato è decisa con effetto da uno dei momenti menzionati all’art. 88a capoverso 1 OAI. La rendita è ridotta o soppressa il primo giorno del mese successivo, dopo la scadenza del termine di tre mesi. Non si tratta di una revisione, ragion per cui non è applicabile l’articolo 88bis capoverso 2 lettera a OAI (DTF 121 V 264; RCC 1980 pag. 595). ” Giusta la lett. b cpv. 1 della surriferita modifica legislativa “ I beneficiari di rendita il cui diritto alla rendita è nato prima dell’entrata in vigore della presente modifica e che all’entrata in vigore della presente modifica non hanno ancora 55 anni compiuti continuano ad avere diritto alla rendita precedente fintantoché il loro grado d’invalidità non subisca una modificazione secondo l’articolo 17 capoverso 1 LPGA. ” (cfr. cifra 9103 CIRAI afferente alle condizioni per il passaggio al nuovo sistema di rendite lineare per le rendite correnti). Ne discende che qualora contestualmente ad una prima fissazione di rendita, l’asserita invalidità e l’eventuale diritto alla rendita sono insorti al più tardi al 31 dicembre 2021, torna applicabile il diritto previgente e che in caso di una modifica rilevante ex art. 17 LPGA a partire dal 1. gennaio 2022 torna applicabile il nuovo sistema di rendite, ad eccezione degli assicurati facenti parte del cosiddetto gruppo «diritti acquisiti» (persone nate negli anni dal 1957 al 1966). In concreto RI 1 è nato nel 1988 e ha presentato la domanda di prestazioni nel marzo 2021 (cfr. supra consid. 1.1.), ragione per cui il diritto ad una rendita è insorto al più presto nel settembre 2021 (art. 29 cpv. 1 LAI). Il ricorrente sostiene che il grado d’invalidità sarebbe comunque superiore al 70%, ragione per cui continuerebbe a beneficiare di una rendita intera anche sotto l’egida del nuovo diritto (art. 28b cpv. 3 LAI). Visto quanto precede, in casu torna applicabile il diritto in vigore dal 1. gennaio 2022.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OAI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 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Una diversa valutazione di uno stato di fatto rimasto invariato ed inizialmente approfonditamente esaminato non costituisce né un caso di revisione, né un caso di riconsiderazione (STFA I 8/04 del 12 ottobre 2005 pubblicata in Plädoyer 1/06, pag. 64-65).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54a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segg.),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w:t>
      </w:r>
    </w:p>
    <w:p>
      <w:r>
        <w:rPr>
          <w:b/>
        </w:rPr>
        <w:t>E. 2.7</w:t>
      </w:r>
    </w:p>
    <w:p>
      <w:r>
        <w:t>2.7.1.  In concreto, ricevuta la domanda di prestazioni, al fine di accertare lo stato valetudinario dell’assicurato l’Ufficio AI ha dapprima attuato un provvedimento professionale nella forma di un percorso di accertamento professionale presso il __________ (cfr. supra consid. 1.3.). Successivamente, l’amministrazione ha fatto esperire una perizia bidisciplinare in ambito psichiatrico e reumatologico, fatta propria dal medico SMR (cfr. supra consid. 1.5.). Il ricorrente contesta la valutazione medica posta alla base della decisione impugnata, sostenendo in particolare che, contrariamente a quanto sostenuto dal medico SMR e dall’amministrazione, i periti esterni indipendenti hanno omesso di prendere posizione sulla discrepanza tra le loro conclusioni e quelle di cui al rapporto del __________ in punto alla capacità lavorativa accertata e ai limiti funzionali rilevati (cfr. supra consid. 1.9.). Questo Giudice, chiamato a verificare se lo stato di salute del ricorrente sia stato accuratamente vagliato dall’amministrazione prima dell’emanazione delle decisioni contestate, dopo attenta analisi della documentazione medica agli atti non può (ancora) confermare le conclusioni dell’Ufficio AI, ma ritiene indispensabile che, onde addivenire ad un affidabile giudizio sul diritto a prestazioni dell’assicurato, vengano preliminarmente esperiti (ulteriori) approfondimenti medico-specialistici. Questo per i motivi che seguono. 2.7.2.  Come accennato, il ricorrente rimprovera all’amministrazione di non aver preso posizione sulla discrepanza tra quanto accertato dai periti esterni indipendenti e le conclusioni del CAP in punto alla capacità lavorativa residua, ai limiti funzionali (giudicati più estesi dal CAP) e al percorso di riallenamento in ottica di reintegrazione nel circuito del lavoro, prevalendosi altresì dei certificati dei curanti. A ragione. Nella STF 9C_462/2022 del 31 maggio 2023 il Tribunale federale ha evidenziato quanto segue (sottolineature del redattore): " Nach der Rechtsprechung obliegt die abschliessende Beurteilung der sich aus einem Gesundheitsschaden ergebenden funktionellen Leistungsfähigkeit in der Hauptsache den ärztlichen Fachkräften ( BGE 140 V 193 E. 3.2; Urteile 9C_441/2019 vom 28. Oktober 2019 E. 3.1; 9C_646/2016 vom 16. März 2017 E. 4.2.2). Allerdings darf den Ergebnissen leistungsorientierter beruflicher Abklärungen nicht jegliche Aussagekraft für die Beurteilung der Restarbeitsfähigkeit abgesprochen werden (Urteile 9C_501/2019 vom 15. Oktober 2019 E. 3.4.3; 9C_512/2013 vom 16. Januar 2014 E. 5.2.1). Es wäre aber auch nicht sachgemäss, allein auf diese Evaluationen abzustellen, weil sie in der Regel auf berufspraktischen Beobachtungen beruhen, welche in erster Linie die dabei erhobene, subjektive Arbeitsleistung der versicherten Person wiedergeben (Urteil 9C_646/2016 vom 16. März 2017 E. 4.2.2).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9C_441/2019 vom 28. Oktober 2019 E. 3.1; 9C_512/2013 vom 16. Januar 2014 E. 5.2.1; 9C_737/2011 vom 16. Oktober 2012 E. 3.3).” (consid. 4.2.2.1.). La surriferita giurisprudenza è stata confermata anche nella STF 9C_755/2023 del 20 febbraio 2024 (consid. 4.1.1.). In sostanza, se è vero che di principio l’accertamento dell’incapacità lavorativa è prerogativa medica, in presenza di una manifesta e considerevole discrepanza tra la prestazione rilevata dal centro per l’accertamento professionale e la valutazione medica occorre una presa di posizione dei medici che fughi ogni dubbio. Incombe all’amministrazione, rispettivamente al giudice confrontare le conclusioni dei medici con quelle degli esperti del centro d’accertamento professionale ed eventualmente chiedere un complemento istruttorio. Evidentemente, la valutazione presso il centro d’accertamento professionale deve essersi svolta sostanzialmente senza intoppi e la discrepanza deve porre seri dubbi circa la valutazione medica. In casu dal rapporto del __________ del 10 giugno 2022 emerge quanto segue (doc. 95 incarto AI, sottolineature del redattore): " […] dal 09.05.2022 al 03.06.2022 ha svolto un periodo di accertamento professionale presso il […] __________ […]. […] L’intero programma ha lo scopo di verificare il potenziale di reinserimento […], valutando in maniera obiettiva e indipendente le possibilità pratiche di valorizzare la sua capacità lavorativa residua. Obiettivo finale è la formulazione di indicazioni importanti sulle possibilità reintegrative […]. […] L’accertamento ha mostrato una situazione fisica più compromessa di quanto indicato medicalmente . In particolare, si sono riscontrati dolori lombari (acutizzati in sede di accertamento), nonostante la possibilità di alternare le posizioni e di sdraiarsi al bisogno. Oltre a ciò, difficoltà si sono manifestate anche nell’assunzione delle posizioni accovacciata , inginocchiata o con le braccia sopra l’orizzontale . Dal punto di vista psichico , l ’accertamento ha confermato le indicazioni medico-teoriche . […] si è denotata la necessità di un contesto organizzato secondo il punto di vista dell’A.; questo senza prendersi cura del parere dell’altro A [altro assicurato partecipante all’accertamento, n.d.r.] […]. È emerso inoltre il bisogno costante di auto-rassicurazione, manifestatasi con l’esternazione del suo punto di vista (auto-riferito), in maniera decisamente ridondante. Nonostante la situazione semi-protetta […], l’insorgere continuo di nervosismo imponeva all’A. momenti in cui estraniarsi dall’ambiente, rifugiandosi nella camera d’emergenza, anche più volte al giorno. Infine, la persistente necessità di aggiungere dettagli e particolari per ogni questione, di imporre un ritmo e un numero sufficiente (dal suo punto di vista) di parole utili a chiudere i discorsi, unitamente alla necessità di trascrivere sul diario giornaliero tutti gli aspetti sopra elencati (quindi decisamente oltre il reale obiettivo del diario) prima di potersi chinare nuovamente sulle attività, hanno mostrato una fragilità che mal si confà ad un’immediata ripresa professionale nel mercato del lavoro primario, come pure alla possibilità attuale di seguire una formazione di qualsivoglia natura (tantomeno di tipo superiore). […] malgrado la difficoltà manifestata e verbalizzata nel seguire i colloqui, a causa dell’impossibilità di dettarne il ritmo, i tempi e i temi di discussione, ha partecipato con implicazione , acquisendo maggiore consapevolezza rispetto alla sua situazione psicofisica. […] il lavoro di orientamento si è concentrato sul bilancio delle competenze, messe in relazione con la situazione psicofisica e le condizioni del mercato. L’A. ha aderito a tal proposito alle attività proposte e si è lasciato (a fatica) guidare . Ha assecondato solo in parte le richieste di “compiti a casa”, talvolta interpretandone lo svolgimento a suo vantaggio, seguendo lo schema descritto in precedenza rispetta al bisogno di autorassicurazione/controllo. Ne è emergo comunque un profilo molto ricco dal punto di vista tecnico, logico-matematico e di interlocuzione con la lingua italiana. Nessuna difficoltà nell’uso del PC. Vi è dunque un potenziale latente che potrà essere sfruttato una volta messo in riassetto l’equilibrio psichico . Per quanto attiene gli orientamenti professionali, l’A. ha vagliato numerose piste, aprendosi man mano a settori differenti da quelli sanitario o sociale, reputati, per il momento, sconvenienti. Alla luce di quanto osservato in sede di accertamento e qui descritto, unitamente alla lunga assenza dal mercato del lavoro primario, si evidenzia la necessità di un periodo medio-lungo di riallenamento al lavoro (10-12 mesi), per poter riacquisire in maniera graduale ritmo, capacità lavorativa e capacità di socializzazione . Tale periodo è da prevedersi/pianificarsi in affiancamento al seguito terapeutico in essere e all’accompagnamento/sostegno da parte dell’Ufficio AI . Qualora questo periodo desse i risultati ipotizzati, il settore professionale che più si confà alle caratteristiche dell’A., in termini di competenze, desideri, capacità e allineamento alla situazione psicofisica, è quello del project management . In particolare, […] si ipotizza la possibilità di seguire la formazione bachelor SUPSI in Ingegneria gestionale. In alternativa, sempre in seguito al periodo di riallenamento al lavoro, potrebbero risultare altresì valide le professioni nel settore sanitario di infermiere presso centri diurni e in qualità di consulente sanitario presso istituti assicurativi pubblici o privati. Conclusioni In base a quanto osservato e valutato in sede di accertamento si possono esprimere […] le seguenti considerazioni. · L’accertamento ha evidenziato una situazione di salute fisica più compromessa rispetto alle indicazioni medico-teoriche . Dal punto di vista psichico viene confermato quanto riportato nei rapporti medici […]. · L’A. ha comunque affrontato il percorso con impegno. Ne emerge un profilo molto interessante dal punto di vista delle capacità, delle competenze, delle abilità logico-matematiche e dialettiche. · Le fragilità riscontrate non consentono un’immediata ripresa professionale nel mercato del lavoro primario, come pure l’inizio di una formazione . · Ne scaturisce la necessità di un periodo medio-lungo di riallenamento al lavoro (10-12 mesi) per poter riacquisire in maniera graduale ritmo, capacità lavorativa e capacità di socializzazione . · Qualora tale periodo desse i risultati ipotizzati, il settore professionale che più si confà alle caratteristiche dell’A. […] è quello del project management […] in alternativa […] le professioni nel settore sanitario di infermiere presso centri diurni e in qualità di consulente sanitario presso istituti assicurativi pubblici o privati.” In sintesi e per quanto di rilevanza ai fini del giudizio, RI 1 ha svolto senza intoppi l’accertamento di quattro settimane presso il __________. Gli esperti del __________ hanno evidenziato una situazione più compromessa, sotto il profilo fisico, rispetto alle indicazioni mediche del SMR (cfr. supra consid. 1.2.), confermando le limitazioni derivanti dall’affezione psichiatrica e rilevando altresì dei sintomi (insonnia, pensieri negativi, insofferenza ad osservazioni, ecc.) non menzionati nel rapporto SMR del 31 marzo 2022 (cfr. supra consid. 1.2.). Gli esperti del __________ hanno inoltre escluso un’immediata ripresa di attività nel mercato del lavoro equilibrato senza un percorso di riallenamento di 10-12 mesi “ per poter riacquisire in maniera graduale ritmo, capacità lavorativa e capacità di socializzazione ”, escludendo altresì un’immediata (ri)formazione professionale (superiore). Il rapporto in parola è stato firmato dal responsabile del __________, dal dr. __________ (specialista in medicina interna generale), dall’orientatore scolastico e professionale e dalla consulente per l’accertamento (cfr. doc. 95, pag. 256 incarto AI). Con annotazione interna del 17 giugno 2022 l’Ufficio AI ha recepito la necessità espressa dal __________ di procedere ad una misura di riallenamento al lavoro, prevedendo un periodo iniziale di sei mesi con inizio prospettato “ per la metà di luglio-agosto 2022 ” (doc. 96 incarto AI). Dal rapporto peritale del dr. __________ si evince come egli ha vagliato il rapporto del __________ del 10 giugno 2022, incluse le perplessità espresse dagli esperti del __________ in punto all’immediata reintegrazione nel circuito lavorativo, la necessità di un riallenamento al lavoro di 10-12 mesi “ per poter riacquisire in maniera graduale ritmo, capacità lavorativa e capacità di socializzazione ”, “ in affiancamento al seguito terapeutico in essere all’accompagnamento/sostegno da parte dell’Ufficio AI ” (doc. 182, pagg. 437-439, 443, 444 e 449 incarto AI). Contestualmente alla valutazione della capacità lavorativa, delle risorse e delle criticità emerse dai test, egli ha rilevato come “ L’assicurato presenta dei credibili limiti psichiatrici, che sono emersi coerentemente già nel corso dell’accertamento pratico del __________, il quale ha confermato genericamente le posizioni medico-teoriche espresse a livello psichiatrico ” e che “ Anche le raccomandazioni sulle prospettive formative dell’assicurato, che sono state formulate dal __________ […] sono globalmente condivisibili ” (doc. 182, pag. 450 incarto AI). Il dr. __________ ha accertato una capacità lavorativa del 50% in attività adeguata dal 28 ottobre 2021, osservando come “ Per tentare di recuperare una CL del 80% è necessario un progetto di sostegno mirato al reinserimento, portato avanti da personale qualificato ”. Anche il dr. __________ ha elencato il rapporto del __________ nell’estratto degli atti, senza però mai menzionare le criticità sollevate dagli esperti del __________ relative alla situazione valetudinaria più compromessa, sotto il profilo fisico, rispetto alle indicazioni medico-teoriche (doc. 182, pag. 464 incarto AI). E neppure nella sua valutazione medico-assicurativa il perito reumatologo ha preso posizione sulla criticità evidenziate del __________ per rapporto alla (precedente) valutazione medica (del medico SMR) (cfr. doc. 182, pagg. 475 e 478 incarto AI). In effetti, nel rapporto peritale del reumatologo non vi è una presa di posizione circa la situazione che, secondo il __________, sotto il profilo fisico sarebbe più compromessa e che escluderebbe un’immediata ripresa di attività lavorativa nel mercato del lavoro equilibrato in mancanza di un percorso di riallenamento di 10-12 mesi. A proposito del percorso di riallenamento, dal carteggio si evince quanto segue. Il 16 novembre 2023 la consulente SIP ha incontrato l’assicurato e la dr.ssa __________ per discutere delle misure professionali, rilevando come i limiti descritti dalla curante nel rapporto del 20 ottobre 2022 relativi all’attività abituale (“ ridottissima tolleranza allo stress che potrebbe rendere problematici i rapporti sia coi pazienti che coi colleghi, insicurezza con comparsa di ansia prestazionale in situazioni di sovraccarico, ridotta flessibilità e capacità di adattamento […] ; querulomania e ideazione di stampo persecutorio che rendono estremamente complicate le relazioni ”) si ripercuotevano anche in un’attività adatta. La consulente ha indicato che “[…] dopo aver consultato la documentazione […] , si conclude che in questo momento non è possibile attivare le MRE in quanto non è possibile aumentare la capacità lavorativa. Durante l’incontro presso lo studio della dottoressa è emerso che l’assicurato verosimilmente potrebbe essere suscettibile ad un miglioramento. Si consiglia una revisione d’ufficio fra 3 anni, e se si dovesse intravvedere un miglioramento prima, siamo d’accordo con la dottoressa di farcelo sapere ” (doc. 200 incarto AI). Chiamata a determinarsi sulle osservazioni avverse al progetto di decisione del 5 gennaio 2024, con rapporto del 14 agosto 2024 la consulente SIP ha attestato che “ Il 16.11.2023 ho incontrato il sig. RI 1 presso lo studio della dottoressa __________ dove l’assicurato ha rifiutato l’adesione al progetto d’inserimento professionale adeguato alle capacità del momento. In assenza di una prova lavorativa concreta, il servizio integrazione professionale si avvale della capacità lavorativa medico-teorica definita nel RAF (19.07.2023), pertanto la capacità lavorativa è del 50% in un’attività semplice e ripetitiva nel rispetto dei limiti funzionali. L’attività dovrebbe essere svolta in piccola équipe, senza turni notturni, in contesti poco stressanti, per esempio in centri diurni o servizi di consulenza. Per le limitazioni fisiche vedi RAF. ” (doc. 235 incarto AI). Da quanto precede si evince che il periodo di riallenamento al lavoro di 10-12 mesi non si è mai concretizzato ma, esaminato il tenore di quanto messo a verbale dalla consulente SIP, ciò non è riconducibile ad un rifiuto da parte dell’assicurato, bensì ai limiti attestati dalla curante psichiatra che, condivisi dalla consulente SIP, non permettevano di attuare il provvedimento prospettato. Tale circostanza ha in ultima analisi portato la consulente SIP a confermare la capacità lavorativa del 50% “ in attività semplice e ripetitiva nel rispetto dei limiti funzionali ”, allineandosi alle conclusioni peritali. Con il gravame e nelle more della procedura l’insorgente ha contestato la valutazione medica prevalendosi, tra l’altro, proprio della discrepanza tra quanto attestato dal __________ e la valutazione medico-teorica del SMR, rispettivamente della mancata presa di posizione dei periti su tale discrepanza (I, p.ti 9. e 12.; VIII, pagg. 2-5). A questo proposito, con la risposta di causa l’Ufficio AI ha prodotto la presa di posizione del medico SMR del 7 novembre 2024, il quale tuttavia non si è chinato sulla questione in esame e non l’ha neppure sottoposta ai periti (VI 5). Inoltre, sempre nella risposta di causa l’Ufficio AI si è limitato a comunicare che “ i periti erano a conoscenza del rapporto del __________ (tant’è che lo stesso è espressamente ripreso nella perizia psichiatrica [e citato in quella reumatologica, n.d.r.] ) ” […] e che “ in siffatta circostanza, i dati medici – permettendo un apprezzamento oggettivo del caso – prevalgono sulle constatazioni compiute in occasione di uno stage d’osservazione professionale o altri tipi di provvedimenti professionali, i quali sono suscettibili di essere stati influenzati da fattori soggettivi legati al comportamento della persona assicurata […] . Ad ogni modo, l’UAI è certamente disposto – qualora ve ne fosse la volontà da parte dell’assicurato – a valutare l’ulteriore riavvio delle misure di riallenamento al lavoro nel contesto della reintegrazione dei beneficiari di rendita […] oppure dell’aiuto al collocamento […] . A maggior ragione se si prende in conto l’importante incremento dell’abilità lavorativa che la riuscita dei provvedimenti professionali consentirebbe […]” (VI, p.to 4.). Le ulteriori tesi ed argomentazioni esposte dall’amministrazione al p.to 2. delle osservazioni del 15 novembre 2024 relative alla valenza probatoria generalmente preponderante della valutazione medica per rapporto ai rilievi dei centri d’accertamento professionale (X, p.to 2.) sono certamente pertinenti e condivisibili, ma in casu non sono sufficienti per colmare la mancata presa di posizione dei periti. In effetti, allo stadio attuale, non è possibile neppure determinare se la divergenza tra la prestazione osservata dal centro per l’accertamento professionale e la valutazione medica sia perdurata, se essa sia considerevole o meno, pur tenendo conto del fatto che il rapporto del __________ tiene conto di una componente soggettiva. Visto quanto precede, questo Giudice ritiene indispensabile una presa di posizione dei periti che si dovranno determinare in modo esaustivo sulla discrepanza, diffusamente esposta sopra, tra le conclusioni peritali ed il rapporto del __________, come pure sulle ulteriori censure sollevate dall’insorgente per quanto concerne la valutazione medica. 2.8.  Per quanto attiene alla valutazione economica dell’Ufficio AI, anch’essa contestata dal ricorrente, la stessa appare prematura, visto che la capacità lavorativa dell’assicurato ed i suoi limiti funzionali saranno nuovamente oggetto d’esame (cfr. supra consid. 2.7.2.). Ciò detto, anche per quanto attiene alla valutazione economica l’Ufficio AI dovrà procedere ad un complemento d’istruttoria, indicando se e quali siano le attività presenti sul mercato equilibrato del lavoro che sono confacenti alla situazione valetudinaria dell’insorgente. 2.9.  Per quanto concerne la questione della liceità della compensazione delle indennità giornaliere dell’AI per il periodo di accertamento professionale presso il CAP con la rendita retroattivamente riconosciuta per il periodo dal 1. febbraio 2022 al 31 dicembre 2023, vale quanto segue. Con decisione del 13 giugno 2022 l’Ufficio AI ha riconosciuto il diritto ad indennità giornaliere per il periodo dal 9 maggio al 3 giugno 2022, ossia per il periodo d’accertamento presso il __________. L’indennità giornaliera è stata fissata a fr. 160, calcolata su un reddito annuo determinante di fr. 72'761.10 (per un grado d’occupazione dell’80%) e di un reddito giornaliero determinante di fr. 200 (docc. 89, 90, 94 e 178 incarto AI). Nelle motivazioni della decisione non vi è alcun riferimento ad una compensazione di prestazioni percepite in esubero (doc. 242 incarto AI). Con scritto del 24 settembre 2024 il rappresentante di RI 1 ha contestato “ i due scritti di data 2.9.2024 con i quali chiedete […] la restituzione di CHF 747.- e di CHF 162.40 in relazione alle IGAI da lui percepite nei mesi di maggio e giugno 2022. ”, evidenziando come “ non si comprendono le basi di calcolo, il substrato fattuale, né il ragionamento giuridico alla base delle stesse ” (doc. 244 incarto AI). Gli ordini di restituzione a cui fa riferimento il rappresentante dell’insorgente non figurano agli atti. In effetti, oltre all’importo di fr. 909.40 (presumibilmente ottenuto sommando fr. 747 e fr. 162.40) relativo alla finca “ Cassa __________ […]”, la decisione del 27 settembre 2024 è scevra di indicazioni (doc. 246, pag. 616 incarto AI). Né nella risposta di causa, né nelle more della procedura l’Ufficio AI ha illustrato in modo preciso il calcolo alla base delle (non pervenute) decisioni di restituzione, rispettivamente della compensazione effettuata con le rendite retroattive, limitandosi ad illustrare la liceità giuridica della compensazione effettuata. In tali condizioni, questo Giudice non ha sufficienti elementi per potersi determinare in merito alla contestata compensazione, ragione per cui l’Ufficio AI dovrà procedere ad una dettagliata motivazione della stessa, illustrando diffusamente le basi di calcolo che hanno determinato le prestazioni asseritamente in esubero, la forchetta temporale ed il ragionamento giuridico in concreto determinanti. Inoltre, il tenore dello scritto del 24 settembre 2024 non permette di escludere che l’amministrazione sia incorsa in una violazione del diritto di essere sentito, non essendoci traccia agli atti del preavviso relativo alla decisione di compensazione (il progetto di decisione del 5 gennaio 2024 non menziona la compensazione, cfr. doc. 207, pag. 542 incarto AI), ulteriore circostanza che giustifica la retrocessione degli atti all’Ufficio AI.</w:t>
      </w:r>
    </w:p>
    <w:p>
      <w:r>
        <w:rPr>
          <w:b/>
        </w:rPr>
        <w:t>E. 2.10</w:t>
      </w:r>
    </w:p>
    <w:p>
      <w:r>
        <w:t>Visto tutto quanto precede, sulla scorta degli atti all’inserto non può (ancora) escludersi con la dovuta certezza e serenità che l’insorgente abbia diritto a prestazioni AI superiori a quelle riconosciutegli con le decisioni impugnate. Si rende quindi necessario un complemento istruttorio in punto alla valutazione medica, alla valutazione economica ed un’esaustiva motivazione della compensazione effettuata dall’Ufficio AI. 2.11.  Il TCA, di norma, rinvia l’incarto all’Ufficio AI o perché vi sono carenze negli accertamenti svolti dall’amministrazione o perché vi sono accertamenti peritali svolti dall’amministrazione che necessitano di un complemento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DTF 137 V 210; STCA 32.2011.115 del 27 ottobre 2011). In concreto, stante la necessità di un approfondimento medico, economico e di un complemento concernente la compensazione, annullate le decisioni del 27 settembre 2024, si giustifica il rinvio degli atti affinché l’amministrazione proceda nel senso indicato sopra (cfr. supra consid. 2.7.2.-2.9.) e si determini nuovamente sul diritto a prestazioni dell’assicurato, emanando una decisione debitamente preavvisata ed impugnabile. 2.12.  S 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il quale verserà al ricorrente, patrocinato in causa da un avvocato, fr. 2'000 di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