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32.2024.76 vom 28. Februar 2013</w:t>
      </w:r>
    </w:p>
    <w:p>
      <w:r>
        <w:t>TI Tribunale d'appello, 2013-02-28, IT</w:t>
      </w:r>
    </w:p>
    <w:p>
      <w:r>
        <w:rPr>
          <w:b/>
        </w:rPr>
        <w:t xml:space="preserve">Quelle: </w:t>
      </w:r>
      <w:r>
        <w:t>https://mcp.opencaselaw.ch/entscheid/ti_gerichte_32.2024.76_d20130228</w:t>
      </w:r>
    </w:p>
    <w:p>
      <w:r>
        <w:t>FR: TI_GERICHTE 32.2024.76 du 28 février 2013</w:t>
      </w:r>
    </w:p>
    <w:p>
      <w:r>
        <w:t>IT: TI_GERICHTE 32.2024.76 del 28 febbraio 2013</w:t>
      </w:r>
    </w:p>
    <w:p>
      <w:pPr>
        <w:pStyle w:val="Heading2"/>
      </w:pPr>
      <w:r>
        <w:t>Regeste</w:t>
      </w:r>
    </w:p>
    <w:p>
      <w:r>
        <w:t>Ricorso per denegata/ritardata giustizia respinto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Come già indicato nella STCA 32.2023.142 del 26 aprile 2024, consid. 2,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in assenza di una decisione impugnabile ai sensi dell’art. 78 cpv. 2 LPGA circa la richiesta di risarcimento per asseriti danni economici e morali che avrebbe leso la sua personalità ed asseritamente causati illecitamente dall’Ufficio AI, unico oggetto del contendere può essere l’accertamento di una ritardata o denegata giustizia (cfr. anche la precedente STCA 32.2023.142 del 26 aprile 2024, consid. 2). Va qui inoltre abbondanzialmente ribadito che la responsabilità ai sensi dell’art. 78 LPGA è sussidiaria e interviene solo se la pretesa vantata nei confronti dell’Ufficio AI non può essere ottenuta tramite procedure amministrative e giudiziarie ordinarie in materia di assicurazione sociale (cfr. DTF 133 V 14, consid. 5 e Kieser, Kommentar zum Bundesgesetz über den Allgemeinen Teil des Sozialversicherungsrechts , 4a edizione, 2020, n. 7 ad art. 78: “ […] Analog ist zu beurteilen, wenn die betreffende Person einen Schaden wegen Rechtsverzögerung geltend macht; hier ist vorauszuset-zen, dass diese Person gestützt auf art. 56 Abs. 2 ATSG  bzw. gestützt auf das verfassungsrechtliche Gebot einer hinreichend raschen Fallbearbeitung vorab eine Rechtsverzögerungsbeschwerde einreicht […] ”). nel merito 3.  Per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(STF 9C_448/2014 del 4 settembre 2014;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(STF 9C_448/2014 del 4 settembre 2014; DTF 130 I 312 consid. 5.2 e i riferimenti ivi menzionati). Il principio secondo cui la procedura davanti al Tribunale cantonale delle assicurazioni deve essere semplice e spedita (cfr. art. 61 cpv. 1 lett. a LPGA), è espressione di un principio generale del diritto delle assicurazioni sociali e vale, perciò, anche nell'ambito della procedura amministrativa (DTF 110 V 54 consid. 4b).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l’avere ordinato un determinato provvedimento probatorio era manifestamente superfluo (cfr. STF U 18/92 del 3 luglio 1992 consid. 5b, parzialmente pubblicata in RAMI 1992 U 151, p. 194s. e U 268/01 dell’8 maggio 2003 consid. 4.1; STCA 32.2016.151 del 16 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Va ancora rammentato che in DTF 129 V 411 (cfr. anche STF 8C_541/2021 del 18 maggio 2022, consid. 2.2; STF 9C_768/2018 del 21 febbraio 2019, consid. 1.2.2), il Tribunale federale ha stabilito che l'accertamento di ritardata giustizia configura una forma di riparazione per chi ne è stato vittima. In considerazione della portata concreta ed effettiva dei diritti garantiti dalla Convenzione europea dei diritti dell'uomo, l'ammessa violazione può essere constatata nel dispositivo della sentenza del Tribunale federale delle assicurazioni. La giurisprudenza sviluppata in materia penale che permette, a determinate condizioni, di accordare degli effetti di diritto materiale all'accertamento di un ritardo ingiustificato, non può essere invocata allorché la riparazione richiesta consiste nell'assegnazione di una prestazione (positiva) dello Stato, sotto forma di una prestazione assicurativa sociale, in ragione di una durata eccessiva della procedura. L’Alta Corte ha lasciato aperta la questione di sapere se l'impossibilità di mettere in atto una perizia abbia per effetto, all'occorrenza, di fare sopportare all'amministrazione le conseguenze della mancanza di prove di un'incapacità lavorativa nel momento determinante. 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w:t>
      </w:r>
    </w:p>
    <w:p>
      <w:r>
        <w:rPr>
          <w:b/>
        </w:rPr>
        <w:t>E. 4</w:t>
      </w:r>
    </w:p>
    <w:p>
      <w:r>
        <w:t>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 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affermato che: " (…)</w:t>
      </w:r>
    </w:p>
    <w:p>
      <w:r>
        <w:rPr>
          <w:b/>
        </w:rPr>
        <w:t>E. 7</w:t>
      </w:r>
    </w:p>
    <w:p>
      <w:r>
        <w:t>Chiamato ora a pronunciarsi, il TCA constata che tra l’inoltro della domanda di prestazioni dell’AI del 18 maggio 2021 e l’emissione del progetto di decisione sono passati 2 anni e 9 mesi. Inizialmente, tuttavia, perlomeno fino al 31 marzo 2022, quando l’interessata si è presentata allo sportello facendo valere un peggioramento del suo stato di salute, la situazione sembrava essersi stabilizzata e sembrava possibile, per la ricorrente, reintegrarsi nuovamente nel mondo del lavoro senza particolari difficoltà (cfr. in particolare pag. 227 incarto AI). In quel periodo del resto il Servizio di integrazione ha proceduto con misure di intervento tempestivo: ha tentato di ricollocare l’insorgente presso l’ex datore di lavoro, con un altro mansionario, le ha assegnato misure di orientamento scolastico e professionale dal 20 luglio 2021 al 17 agosto 2021 e l’ha fatta partecipare a corsi di informatica dal 16 luglio 2021 al 30 settembre 2021 e dal 4 ottobre 2021 al 4 febbraio 2022 (doc. AI 61 e 72). In seguito, quando nel marzo 2022 la ricorrente ha fatto valere una modifica del suo stato di salute, l’Ufficio AI, come evocato al considerando precedente, ha proceduto a numerosi accertamenti medici. Dalle tavole processuali emerge, dunque, che l’amministrazione ha sempre adottato le misure necessarie per fare avanzare la procedura ed ha sempre provveduto a intraprendere tutte le misure atte a realizzare quanto necessario per stabilire con la giusta accuratezza l’eventuale diritto a prestazioni della ricorrente. In tale contesto va evidenziato che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Questo Tribunale rileva segnatamente che l’amministrazione è sempre stata attiva nell’istruire la causa, chiedendo immediatamente aggiornamenti medici laddove la ricorrente ha fatto valere modifiche del suo stato valetudinario, procedendo con un’inchiesta a domicilio per stabilire la capacità lavorativa nella sua attività di casalinga, interpellando i datori di lavoro per avere contezza dell’esatta percentuale lavorativa e sottoponendo sistematicamente la documentazione rilevante ai medici SMR ed al consulente in integrazione per stabilire eventuali modifiche delle loro prese di posizione. Va poi rilevato che, in parte, il procrastinarsi degli accertamenti è stato dovuto alle degenze della ricorrente nel corso dei primi mesi del 2023 (di ordine somatico, complessivamente dal 27 febbraio 2023 al 5 aprile 2023 [pag. 360 – 364 incarto AI] e di ordine psichico dal 17 aprile 2023 al 12 maggio 2023 [pag. 351 incarto AI]). Ella è inoltre stata assente all’estero dal 16 giugno 2023 al 17 luglio 2023 (pag. 348-349 incarto AI). In seguito alle numerose variazioni del suo stato di salute, compreso da ultimo il preteso peggioramento figurante nei referti del 20 settembre 2023 e dell’11 ottobre 2023 dal dr. med. __________ (cfr. allegati allo scritto del 3 novembre 2023 dell’avv. RA 1) e il prospettato intervento di artrodesi alla colonna lombare a cui l’interessata ha rinunciato, comunicandolo con scritto del 2 febbraio 2024 (doc. XIV/1), è stato necessario in più occasioni effettuare accertamenti medici presso i curanti e sottoporre la documentazione acquisita ai medici SMR specialisti (dr. med. __________, dr. med. __________ e dr. med. __________). In siffatte circostanze, alla luce della giurisprudenza federale citata e alla complessità del caso, in un ambito dove va applicato il metodo misto per il calcolo del grado d’invalidità, poiché l’insorgente è stata ritenuta salariata nella misura del 70% e casalinga nella misura del 30% (cfr. anche i numerosi calcoli effettuati dall’UAI per stabilire l’incapacità lavorativa della ricorrente in attività salariata e di casalinga nel corso del tempo, contenuta in 10 pagine di progetto di decisione [doc. XIV/6]), questo Tribunale ritiene che, al momento in cui è stato inoltrato il ricorso per denegata giustizia (dicembre 2023), all’UAI non potesse essere imputata una denegata/ritardata giustizia per il fatto di non avere ancora emesso un progetto di decisione.” Dalla documentazione ora prodotta dall’Ufficio AI in seguito all’inoltro del secondo ricorso per denegata giustizia, emerge che prima dell’emanazione della predetta sentenza, l’assicurata ha inoltrato, il 20 marzo 2024 le osservazioni al progetto di decisione del 20 febbraio 2024, contestando le date dei miglioramenti dello stato di salute accertati dall’Ufficio AI ed evidenziando come spetta all’amministrazione, in virtù dell’art. 43 LPGA, procedere con gli accertamenti necessari (cfr. pag. 524 e seguenti incarto AI). La ricorrente ha affermato che l’“ Ufficio AI aveva l’onere di indagare l’attuale situazione, eventualmente con un esame peritale ulteriore ”, aggiungendo inoltre che dalla documentazione “ che ho potuto visionare, dalla mia assistita rilevo che il quadro sia piuttosto complesso e non sufficientemente indagato ” e facendo valere un ulteriore peggioramento del suo stato di salute e l’insorgere di una nuova patologia legata all’accumulo di pelle in eccesso. L’interessata ha concluso affermando che “ il progetto di decisione, ad avviso della scrivente, poggia su un accertamento incompleto dei fatti rilevanti che necessita di ulteriori celeri approfondimenti ” e che se si volesse considerare dal 1° gennaio 2024 una capacità al lavoro in attività adatta, “ visto lo stato complessivo della mia mandante, si debba considerare, di effettuare un esame peritale ulteriore al fine di accertare la reale incapacità ” dell’interessata. A sostegno della sua tesi ha prodotto un referto del 5 marzo 2024 del dr. med. __________. Sulla base delle osservazioni dell’insorgente, il 25 aprile 2024 il medico SMR, dr. med. __________, ha ritenuto di dover effettuare ulteriori accertamenti in merito alla necessità o meno dell’intervento chirurgico effettuato il 15 gennaio 2024 (pag. 540 e seguenti incarto AI). Il 29 aprile 2024 l’Ufficio AI ha interpellato l’assicuratore LAMal della ricorrente, nonché il dr. med. __________ per ottenere la documentazione chiesta dal medico SMR (pag. 562-563 incarto AI). Sia l’assicuratore LAMal, sia il dr. med. __________, hanno dovuto essere sollecitati dapprima il 21 maggio 2024 (pag. 564-565 incarto AI) ed ulteriormente il 5 giugno 2024 (pag. 566-567 incarto AI). Il 7 giugno 2024 il dr. med. __________ ha trasmesso all’amministrazione il rapporto operatorio richiesto (pag. 568 e seguenti incarto AI), mentre il 20 giugno 2024 ed il 1° luglio 2024 l’Ufficio AI ha nuovamente sollecitato l’assicuratore LAMal della ricorrente ed il dr. med. __________ a trasmettere tutta la documentazione (pag. 577-578 incarto AI). Considerato il loro silenzio, il 13 agosto 2024 l’amministrazione ha sottoposto nuovamente la fattispecie al medico SMR, dr. med. __________ (pag. 579 incarto AI), il quale il 18 ottobre 2024, riassunta la fattispecie, ha deciso di interpellare personalmente sia il dr. med. __________ che il dr. med. __________ (pag. 590-593 incarto AI). Il 22 ottobre 2024 i medici SMR, dr. med. __________, FMH psichiatria e psicoterapia e dr. med. __________, specialista in chirurgia ortopedica e traumatologia dell’apparato locomotore, hanno ritenuto necessario sottoporre l’interessata ad una perizia pluridisciplinare, con domande specifiche in merito all’economia domestica e all’attività lucrativa a tempo parziale (pag. 596-599 incarto AI). Il 25 ottobre 2024 sono giunti all’amministrazione i documenti richiesti all’assicuratore sociale contro le malattie dell’insorgente (pag. 659 e seguenti incarto AI e risposta di causa, doc. VI, pag. 3). Il 28 ottobre 2024 l’Ufficio AI ha informato la ricorrente circa la necessità di procedere con la perizia pluridisciplinare (internistica, reumatologica, neurologica e psichiatrica), allegando la lista dei quesiti peritali (pag. 600 e seguenti incarto AI). 6.   Chiamato ora a pronunciarsi, questo Tribunale deve nuovamente concludere che non si è in presenza di una ritardata e/o di una denegata giustizia. In seguito all’emissione del progetto di decisione del 20 febbraio 2024, facente seguito all’inoltro del precedente ricorso per denegata/ritardata giustizia, l’insorgente il 20 marzo 2024 ha inoltrato delle osservazioni con le quali ha contestato il contenuto del progetto, censurando, per ogni periodo di inabilità lavorativa accertato dall’amministrazione, la valutazione espressa dall’Ufficio AI, facendo valere, con la presentazione di un certificato del 5 marzo 2024 del dr. med. __________, un ulteriore peggioramento del suo stato valetudinario e chiedendo, se le sue censure non fossero accolte, l’allestimento di una perizia amministrativa. Ella ha contestualmente affermato che “ dalla documentazione, che ho potuto visionare, dalla mia assistita rilevo che il quadro sia piuttosto complesso e non sufficientemente indagat o” (pag. 526 incarto AI). Sulla base delle contestazioni sollevate dalla ricorrente, l’Ufficio AI ha sottoposto nuovamente la fattispecie al medico SMR, dr. med. __________, il quale in data 25 aprile 2024 ha ritenuto necessario richiamare la documentazione relativa all’intervento del 15 gennaio 2024 di liposuzione e riduzione cutanea complicato da deiscenza della ferita chirurgica, citato dall’insorgente nelle sue osservazioni e che avrebbe comportato, secondo la tesi di quest’ultima, un peggioramento del suo stato di salute. L’amministrazione si è subito attivata, il 29 aprile 2024, interpellando sia l’assicuratore malattie dell’interessata che il dr. med. __________ (pag. 562-563 incarto AI), i quali dopo essere stati sollecitati più volte (21 maggio 2024, 5 giugno 2024), hanno risposto dapprima, per quanto concerne il dr. med. __________, in maniera parziale tramite il dr. med. __________ il 7 giugno 2024 (pag. 568 incarto AI). In seguito, malgrado ulteriori solleciti (cfr. scritti del 20 giugno 2024 e del 1° luglio 2024), o non hanno risposto (dr. med. __________), o hanno risposto a fine ottobre 2024 (assicurazione malattie della ricorrente, cfr. risposta di causa). Nel frattempo la procedura non è rimasta ferma. Il 13 agosto 2024 l’Ufficio AI ha interpellato il medico SMR rilevando l’assenza di risposta da parte del medico operante e chiedendo informazioni in merito a come procedere (pag. 579 incarto AI). Il 18 ottobre 2024 il medico SMR ha preso posizione, il 22 ottobre 2024 ha scritto al dr. med. __________ e al dr. med. __________ ed unitamente al dr. med. __________, ha deciso di procedere con una perizia pluridisciplinare (pag. 596 incarto AI). Infine il 28 ottobre 2024 ha informato l’assicurata dell’intenzione di svolgere la perizia, allegando le domande da porre agli specialisti (pag. 600 e seguenti incarto AI). Questo Tribunale ritiene che la procedura non sia stata abusivamente protratta e che non sussiste un’inazione da parte dell’UAI che, tenuto conto anche delle mancate risposte da parte di terzi, ha comunque sempre proceduto con i necessari passi istruttori. Del resto, dopo l’emissione della STCA 32.2023.142 del 26 aprile 2024, non risultano solleciti all’amministrazione da parte della ricorrente, la quale ha del resto rilevato la complessità della fattispecie e la necessità di ulteriori indagini, tra le quali l’eventuale allestimento di una perizia amministrativa. A questo proposito, contrariamente a quanto sembra sostenere l’insorgente (doc. IX), la perizia predisposta dall’Ufficio AI non porta su un solo quesito. Al contrario, il quesito posto dall’amministrazione è da intendersi quale domanda supplementare a quelle figuranti nel catalogo delle domande AI allegato alla comunicazione del 28 ottobre 2024 (cfr. doc. B). Va qui nuovamente rammentato che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e che il procrastinarsi degli accertamenti nel caso di specie è dovuto alle mancate tempestive risposte da parte di terzi, debitamente e più volte sollecitati a produrre la necessaria documentazione medica atta ad accertare lo stato di salute della ricorrente. Il caso dell’insorgente non può essere paragonato a quelli citati nelle osservazioni datate 14 ottobre 2023 e pervenute al TCA il 6 novembre 2024 (doc. IX). Le sentenze concernono infatti un altro ambito (assistenza sociale) e casi non paragonabili alla presente. Nella STCA 42.2008.4 del 18 giugno 2008 l’Ufficio preposto aveva sostenuto di aver emanato una decisione negativa in relazione alle richieste di prestazioni assistenziali per i mesi da maggio 2005 in poi ma non aveva potuto comprovarlo. Inoltre, l’insorgente ne aveva sollecitato l’emissione ed erano passati 2 anni e 8 mesi dalla prima richiesta. Dalla STCA del 18 giugno 2008, al contrario del caso di specie, non emerge peraltro la necessità per l’amministrazione di dover procedere ad ulteriori complessi accertamenti. Nella STCA 42.2006.15 del 6 novembre 2006, l’Ufficio competente aveva risposto alle richieste della persona assicurata tramite un calcolo contenuto in una semplice lettera e non aveva emesso una decisione formale soggetta a reclamo malgrado una richiesta in tal senso della persona assicurata. Da cui la condanna per denegata giustizia, essendo trascorsi 7 mesi tra la domanda della persona assicurata ed il ricorso. Il TCA non ha chiesto neppure in quel caso all’amministrazione di effettuare ulteriori accertamenti medici articolati, quali ad esempio l’allestimento di una perizia medica pluridisciplinare. Non è d’aiuto alla ricorrente neppure il fatto che nel sito dell’Ufficio delle assicurazioni sociali figura che il diritto alla rendita nasce al più presto sei mesi dopo la presentazione della domanda di prestazioni e quando l’assicurato è inabile al lavoro come minimo da un anno con un grado di invalidità medio del 40%. Il termine di 6 mesi non è infatti un termine imposto all’Ufficio AI per emettere la decisione. In siffatte circostanze, alla luce della giurisprudenza federale citata, alla complessità del caso di specie, evidenziata anche dall’assicurata nelle sue osservazioni del 20 marzo 2024 al progetto di decisione, questo Tribunale ritiene che, al momento in cui è stato inoltrato il ricorso per denegata giustizia (14 ottobre 2024), all’Ufficio AI non potesse essere imputata una denegata/ritardata giustizia per il fatto di non avere ancora emesso una decisione. Ciò neppure se si tiene del tempo trascorso dall’inoltro della domanda AI (cfr. la precedente STCA 32.2023.142 del 26 aprile 2024). Va da sé che, comunque, l’Ufficio AI dovrà tenere sotto controllo la prosecuzione della presente procedura ed agire, nel limite del possibile, con particolare celerità, sollecitando l’emanazione della chiesta perizia ed emanando la decisione in tempi ragionevoli, senza perdite di tempo. 7.   In queste condizioni, il ricorso per denegata/ritardata giustizia va respinto ed alla ricorrente non vanno di conseguenza assegnate ripetibili.</w:t>
      </w:r>
    </w:p>
    <w:p>
      <w:r>
        <w:rPr>
          <w:b/>
        </w:rPr>
        <w:t>E. 8</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di pagamento di prestazioni a terzi o di condono della restituzione di prestazioni. In concreto, l’oggetto della lite sottoposta all’esame del TCA è una questione di natura procedurale, ossia quella di sapere se l’UAI si sia reso colpevole di un ritardo o di una denegata giustizia. Visto la particolarità della vertenza, si prescinde ancora dal prelievo delle spese di procedura (cfr. in tal senso: STCA 32.2023.142 del 26 aprile 2024; STCA 32.2021.134 del 31 gennaio 2022, consid. 2.8; a titolo generale, STF 8C_265/2021 del 21 luglio 2021 consid. 4.4.3.) ma la ricorrente è avvertita pro futuro. 9.  La ricorrente chiede di essere posta al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Nel caso concreto, le condizioni per concedere l’assistenza giudiziaria non sono date poiché, alla luce della giurisprudenza federale esposta in precedenza, reperibile su internet nei siti del Tribunale federale e del Tribunale federale amministrativo, la causa era sin dall’inizio priva di esito favorevole. In simili condizioni, non essendo realizzato nel caso in esame uno dei tre presupposti (cumulativi), la domanda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