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32.2024.69 vom 27. August 2024</w:t>
      </w:r>
    </w:p>
    <w:p>
      <w:r>
        <w:t>TI Tribunale d'appello, 2024-08-27, IT</w:t>
      </w:r>
    </w:p>
    <w:p>
      <w:r>
        <w:rPr>
          <w:b/>
        </w:rPr>
        <w:t xml:space="preserve">Quelle: </w:t>
      </w:r>
      <w:r>
        <w:t>https://mcp.opencaselaw.ch/entscheid/ti_gerichte_32.2024.69</w:t>
      </w:r>
    </w:p>
    <w:p>
      <w:r>
        <w:t>FR: TI_GERICHTE 32.2024.69 du 27 août 2024</w:t>
      </w:r>
    </w:p>
    <w:p>
      <w:r>
        <w:t>IT: TI_GERICHTE 32.2024.69 del 27 agosto 2024</w:t>
      </w:r>
    </w:p>
    <w:p>
      <w:pPr>
        <w:pStyle w:val="Heading2"/>
      </w:pPr>
      <w:r>
        <w:t>Regeste</w:t>
      </w:r>
    </w:p>
    <w:p>
      <w:r>
        <w:t>Ricorso (respinto) contro decisione di riduzione della rendita corrente. Confermata la valutazione peritale, i referti dei curanti non essendo idonei a smentire le conclusioni degli esperti esterni indipendenti. Valutazione anticipata delle prove. Negata assist. giudiziaria con gratuito patrocinio</w:t>
      </w:r>
    </w:p>
    <w:p>
      <w:pPr>
        <w:pStyle w:val="Heading2"/>
      </w:pPr>
      <w:r>
        <w:t>Erwägungen</w:t>
      </w:r>
    </w:p>
    <w:p>
      <w:r>
        <w:rPr>
          <w:b/>
        </w:rPr>
        <w:t>E. 28</w:t>
      </w:r>
    </w:p>
    <w:p>
      <w:r>
        <w:t>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voluto introdurre un sistema di rendite (relativamente) lineare per la determinazione dell'importo della rendita: se il grado d'invalidità è compreso tra il 50% e il 69%, la quota percentuale corrisponde al grado d'invalidità (cpv. 2); se il grado d’invalidità è uguale o superiore al 70%, gli assicurati hanno diritto ad una rendita intera (cpv. 3); mentre se il grado d'invalidità si pone tra il 40% e il 49%, si ha che al grado d'invalidità del 40% la quota percentuale è del 25% di una rendita intera (un quarto di rendita) e per ogni grado d’invalidità supplementare si computa una quota del 2,5% (cpv. 4). In virtù dell'art. 28 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Inoltre, nel confronto dei redditi, secondo la giurisprudenza federale – di regola – non si tiene conto di fattori estranei all’invalidità, come ad esempio la formazione professionale, le attitudini fisiche e psichiche e l’età dell’assicurato (RCC 1989, pag. 325; DTF 107 V 17, consid. 2c confermata dall'allora TFA [dal 1. gennaio 2007: TF] con sentenza U 156/05 del 14 luglio 2006, consid. 5;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L’Alta Corte ha stabilito che i due redditi, dalla cui differenza emerge il grado dell'incapacità di guadagno, vanno stabiliti in maniera precisa. Se ciò non fosse possibile, devono essere calcolati sulla base di una valutazione fondata sulle circostanze concrete (SVR 1996 IV Nr. 74 consid. 2a, DTF 114 V 310 consid. 3a). 2.4.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Una diversa valutazione di uno stato di fatto rimasto invariato ed inizialmente approfonditamente esaminato non costituisce né un caso di revisione, né un caso di riconsiderazione (STFA I 8/04 del 12 ottobre 2005 pubblicata in Plädoyer 1/06, pag. 64-65). Da ultimo,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Circa gli effetti della modificazione di un diritto ad una rendita d’invalidità, l’art. 88 bis cpv. 1 OAI stabilisce che l’aumento della rendita, dell’assegno per grandi invalidi o del contributo per l’assistenza avviene al più presto: se l’assicurato ha chiesto la revisione a partire dal mese in cui la domanda è stata inoltrata (lett. a); se la revisione ha luogo d’ufficio, a partire dal mese in cui è stata prevista (lett. b); se viene costatato che la decisione dell’ufficio AI, sfavorevole all’assicurato, era manifestamente errata, a partire dal momento in cui il vizio è stato scoperto (lett. c). L’art. 88 bis cpv. 2 lett. a OAI stabilisce che la riduzione o la soppressione della rendita, dell’assegno per grandi invalidi o del contributo per l’assistenza è messa in atto il più presto, il primo giorno del secondo mese che segue la notifica della decisione. L’art. 88 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2.5.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Nella STF 8C_104/2024 del 22 ottobre 2024 l’Alta Corte ha modificato la prassi vigente per l’accertamento del diritto a una rendita AI in presenza di obesità (forte sovrappeso). Secondo la vecchia giurisprudenza – basata sul convincimento che l’obesità potesse essere superata con la sola forza di volontà – il diritto ad una rendita d’invalidità era di principio escluso se l’obesità era trattabile, a meno che l’obesità fosse causa di seri danni alla salute o se insorgeva quale loro conseguenza. Con la recente pronunzia il TF ha rilevato che non vi è alcun motivo per considerare l’obesità in modo diverso dalle altre affezioni e che il solo fatto che essa possa in linea di principio essere trattata non esclude il diritto ad una rendita. Conseguentemente, la Massima Istanza ha sancito che anche l’accertamento del diritto ad una rendita in caso di obesità va effettuato tenuto conto del singolo caso e nel quadro di una procedura probatoria strutturata che determini in che misura l’affezione influisce sulla capacità lavorativa dell’assicurato, fermo restando l’obbligo di quest’ultimo di ridurre il danno (cfr. comunicato stampa del Tribunale federale del 21 novembre 2024).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Secondo la giurisprudenza, il consulente in integrazione professionale , sulla scorta delle indicazioni e limitazioni mediche, valuta quali attività professionali siano concretamente ipotizzabili sul mercato del lavoro equilibrato (concetto astratto e teorico e che non considera la situazione concreta del mercato del lavoro, i posti disponibili durante congiunture sfavorevoli o le ridotte possibilità per l’individuo leso nel suo stato valetudinario di trovare un posto di lavoro esigibile ed appropriato, cfr. pro multis DTF 148 V 174 consid. 9.1. e 147 V 124 consid. 6.2.). Spetta difatti essenzialmente al consulente professionale, che meglio di chiunque altro è in grado di emettere una valutazione a proposito delle attività economiche entranti in linea di conto nonostante il danno alla salute e l'età (STF 9C_697/2013 del 15 novembre 2013 consid. 3.3, 9C_439/2011 del 29 marzo 2012 consid. 5; STF 9C_949/2010 del 5 luglio 2011; RtiD II-2008 pag. 274 consid. 4.3.), e non al medico, avuto riguardo alle indicazioni e limitazioni mediche, valutare quali attività professionali siano concretamente ipotizzabili (STF 9C_986/2010 dell'8 novembre 2011 consid. 3.5.).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 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pagg.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2.7.  In concreto, nell’ambito della revisione avviata nel gennaio 2023 l’Ufficio AI ha fatto esperire una perizia pluridisciplinare, confluita nel rapporto peritale del 15 dicembre 2023, fatto proprio dal medico SMR. Fondandosi su tali referti attestanti un miglioramento dello stato valetudinario ed un parziale ripristino della capacità lavorativa in attività adeguata dal 7 luglio 2023 (cfr. supra consid. 1.2.), l’Ufficio AI ha emanato la decisione contestata (cfr. supra consid. 1.4.). Il ricorrente, prevalendosi delle refertazioni prodotte in sede ricorsuale, contesta la valutazione medica posta alla base della decisione impugnata, sostenendo che non vi sia stato alcun miglioramento dello stato valetudinario (cfr. infra consid. 2.7.1.). Sostiene inoltre che gli accertamenti peritali non siano più attuali, poiché la perizia è datata 15 dicembre 2023 ma i periti sono stati incaricati tra maggio e luglio 2023, circostanza che non permetterebbe di tener conto di “ possibili cambiamenti avvenuti nel corso dell’ultimo anno ” (cfr. infra consid. 2.7.2.). Critica l’accertamento della dr.ssa __________, rimproverandole di non aver spiegato “ in maniera plausibile, chiara e comprensibile la ragione per cui l’incapacità lavorativa […] in attività adeguate sarebbe passata dal 100% al 40% dal 7 luglio 2023 ” (I, p.ti 5. e 6.; VIII) (cfr. infra consid. 2.7.3.). Questo Giudice, chiamato a verificare se lo stato di salute del ricorrente sia stato accuratamente vagliato (prima dell’emanazione della decisione impugnata) dall’amministrazione, dopo attenta analisi della documentazione medica agli atti, non ravvisa motivi per metterne in dubbio le conclusioni. 2.7.1.  Il ricorrente si prevale del certificato della curante dr.ssa __________, specialista in medicina interna generale, del 1. marzo 2024 e che presenta il seguente tenore (doc. D): " […] Con il presente si certifica che il paziente sopraccitato, a causa delle sue malattie, è inabile al lavoro al 100% dal giugno 2019.” Di tutta evidenza, lo scarno e vago certificato della curante generalista non è idoneo a mettere in dubbio quanto accertato dai periti esterni indipendenti, la dr.ssa __________ non essendosi neppure confrontata con gli accertamenti peritali, non avendo differenziato tra incapacità lavorativa in attività abituale e quella in attività adeguata e non avendo neppure indicato a quali affezioni sarebbe riconducibile l’asserita inabilità lavorativa completa. Va peraltro sottolineato che, di principio, in caso di lite non ci si può fondare sulla posizione del medico curante, ancorché specialista (cfr. supra consid. 2.6.), considerato peraltro che in casu il parere discordante è stato espresso da un medico generalista. La “ Storia clinica ” dell’insorgente allegata al certificato, è irrilevante, trattandosi di una sintesi delle diagnosi formulate e dei farmaci prescritti. Il ricorrente si prevale del rapporto del 5 novembre 2024 del dr. __________ e del dr. __________ (entrambi specialisti in chirurgia della colonna vertebrale), i quali a fronte delle note diagnosi, hanno accertato quanto segue (doc. H): " […] Anamnese/Verlauf Ungeplante Verlaufskontrolle von Herrn RI 1 in Begleitung der Tochter. Diese berichten von einer nun sei einigen Monaten bestehenden progredienten Rückenschmerzsymptomatik ubiquitär in der Lenden wirbelsäule. Der Patient würde hier unter physiotherapeutische Betreuung nur eine leichte Besserung erzielen. Zudem bemerkte der Patient ein Brennen am Fuss links seit April, wobei das Brennen alle Zehen und auch die Fusssohle betrifft. Eine klare radikuläre Schmerzkomponente lässt sich aktuell nicht darstellen. In Bezug auf den Rückenschmerz wird eine relative Schmerzkompensation erreicht. Der Patient ist aktuell arbeissuchend. Untersuchungsbefunde Druckdolenz der gesamten Lendenwirbelsäule supraspinös. Punctum maximum paravertebral linksseitig tieflumbal (L3-L5). Narbe trocken und reizlos. Lasègue beiseits negativ. Trendelenburg-Zeichen rechts diskret positiv, links negativ. Flüssiges Gangbild mit Fussheberschäche rechts mit Kraftgrad M2-3 (vor der ersten Operation bereits bestehend). Keine neuen sensomotorischen Defizite der unteren Extremität. Radiologiebefunde Röntgen der LWS a.p./lat. inkl. Funktionsaufnahmen vom 01.11.2024: Unveränderte Implantatlage, keine Anschlussdegeneration, kein PJK. Sehr gute ossäre Fusion S2-L3. MRI LWS vom 10.09.2024: keine Neurokompression: keine Anschluss-Degeneration Beurteilung und Prozedere Rein bildmorphologisch lässt sich keine klare lumbospondylogener Ursache der brennenden Fusschmerzen detektieren, insbesondere zeigt sich das Neuroforamen L5 beidseits suffizient dekomprimiert. Auch in Bezug auf die knöcherne Heilung lässt siche in sehr erfreulicher Verlauf detektieren. Für die Fusschmerzen bitten wir die Kollegen der Neurologie um entsprechenden Evaluation und gegebenenfalls Durchführung eines MEP/SSEP nach eigenem Ermessen. Sollte dies keine konkusiven Resultate bringen oder in Zukunft die Schmerzen weiter zunehmen, respektive es zu einer progredienten lumbalen Schmerzsymptomatik kommen, kann die Diagnostik mittels CT LWS erweitert werden. Aktuell ergibt sich kein spezifisches wirbelsäulenchirurgisches Procedere.” Il surriferito rapporto non soccorre il ricorrente. Infatti, gli specialisti della __________ non hanno neppure preso posizione sulle conclusioni peritali, non hanno accertato alcuna incapacità lavorativa (mettendo peraltro a verbale che il ricorrente aveva riferito di essere in cerca di lavoro) e hanno rilevato che nonostante una dolenza alla pressione della colonna lombare all’altezza del sovraspinato, l’evoluzione dello stato di salute evidenziato dagli esami era oggettivamente positivo, escludendo per il momento un’intervento chirurgico. A proposito dei dolori alla schiena riferiti dall’insorgente e rilevati dal dr. __________ e dal dr. __________, si rileva che essi sono stati debitamente considerati dai periti (doc. 55, pag. 281 e seg. incarto AI) ma non sono stati ritenuti tali da precludergli un’attività lavorativa adeguata ai limiti funzionali, conclusione, questa, che non viene confutata dal rapporto della __________. Per quanto concerne le convocazioni del 29 ottobre e del 16 dicembre 2024 presso la __________ (doc. E; X), vale quanto segue. Per costante giurisprudenza il potere cognitivo del giudice delle assicurazioni sociali chiamato a valutare la legalità della decisione deferitagli è limitato temporalmente alla fattispecie rilevante al momento dell’emanazione di tale decisione (pro multis DTF 136 V 24 consid. 4.3., 130 V 445 consid. 1.2. con rinvii), in concreto il 27 agosto 2024. Fatti verificatisi ulteriormente possono essere presi in considerazione se permettono un accertamento retrospettivo della situazione anteriore alla decisione resa (SVR 2003 IV n. 25 consid. 1.2; DTF 130 V 140 e 129 V 4 consid. 1.2, 127 V 467 consid. 1, 121 V 366 consid. 1b; STCA 32.2019.63 del 27 aprile 2020, consid. 2.11). Inoltre,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 valutazione anticipata delle prove), si rinuncerà ad assumere altre prove (STF 9C_96/2022 dell’8 agosto 2022, consid. 7;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(DTF 124 V 94 consid. 4b; 122 V 162 consid. 1d e sentenza ivi citata). Tornando alla fattispecie in disamina, si rileva che la convocazione del 29 ottobre era riferita alla visita del 5 novembre 2024 di cui già si è detto sopra e che non è confluita in un rapporto medico atto ad inficiare le conclusioni peritali, neppure operando una valutazione retrospettiva. Quo alla visita prevista per il 16 dicembre 2024, questo Giudice, operando una coscienziosa valutazione anticipata delle prove conformemente alla surriferita giurisprudenza, ritiene che le conclusioni peritali della dr.ssa __________ siano esaustive e fedefacenti della situazione valetudinaria dell’insorgente fino al momento dell’emanazione della decisione impugnata (cfr. infra consid. 2.7.2. e seg.) e che gli esiti della prospettata visita non possono modificare quanto accertato dall’esperta esterna indipendente, la cui perizia ha valenza probatoria accresciuta (cfr. supra consid. 2.6.). Ne consegue che le refertazioni prodotte dall’insorgente non inficiano la valutazione dei periti esterni indipendenti. 2.7.2.  Per quanto concerne l’asserita inutilizzabilità delle conclusioni peritali, a dire del ricorrente non più attuali in quanto tra le visite peritali avvenute tra maggio e luglio 2023 ed il rapporto peritale del 15 dicembre 2023, rispettivamente la decisione impugnata del 27 agosto 2024 è trascorso troppo tempo, si rileva che con pertinenza l’Ufficio AI ha evidenziato che “ Il fatto che la perizia sia stata resa a dicembre 2023 con accertamenti precedenti non è sufficiente per ritenere non attuali le conclusioni rese. Si rammenta che dopo la perizia del __________ non sono emersi nuovi dati clinici determinanti una diversa valutazione del caso. Pertanto le conclusioni emerse dalla perizia pluridisciplinare continuano ad avere pieno valore probatorio. ” (V, p.to 4.). In effetti, non vi sono elementi che permettono di ipotizzare una modifica dello stato valetudinario tra luglio e dicembre 2023 e neppure tra dicembre 2023 ed il 27 agosto 2024 (data determinante, cfr. supra consid. 1.4. e 2.7.1.). 2.7.3.  L’insorgente rimprovera alla dr.ssa __________ di non avere spiegato “ in maniera plausibile, chiara e comprensibile la ragione per cui l’incapacità lavorativa […] in attività adeguate sarebbe passata dal 100% al 40% dal 7 luglio 2023 ” (I, p.ti 5. e 6.; VIII). A torto. La dr.ssa __________, dopo aver fatto il punto della situazione iniziale e degli aspetti formali (doc. 55, pag. 299 e seg. incarto AI), riportato le fonti impiegate (doc. 55, pagg. 300-306 incarto AI), svolta l’anamnesi (doc. 55, pagg. 307-313 incarto AI), reso il reperto (doc. 55, pagg. 313-315 incarto AI) ed effettuata la valutazione medico-assicurativa (doc. 55, pag. 315-319 incarto AI), ha accertato un’incapacità lavorativa del 40%, illustrando come segue l’evoluzione della stessa (doc. 55, pagg. 321, sottolineature del redattore): " In base agli atti è stato documentato un miglioramento progressivo della sintomatologia e del deficit neurologico dopo l’ultimo intervento chirurgico, che dovrebbe trovare un correlato in un miglioramento della capacità lavorativa. Al controllo neurochirurgico nel mese di agosto 2022 si descriveva un miglioramento significativo della sintomatologia dolorosa stimato al 70%, ma non del deficit di forza nel territorio radicolare L5 dx. Nel suo rapporto del 23.01.2023 la dr.ssa __________ , medico curante, confermava un miglioramento clinico dopo l’ultimo intervento chirurgico, ritenendo possibile un inserimento professionale, con limitazione in attività che richiederebbero svolgimento di sforzi fisici e mantenimento prolungato di postura seduta . I medici non hanno giudicato la capacità lavorativa; pertanto, ritengo che il giudizio da me espresso sopra in merito alla capacità lavorativa in un’attività adatta [capacità lavorativa del 40% in attività adeguata, n.d.r.] sia valevole dal momento della presente perizia [la valutazione peritale della dr.ssa __________ è del 7 luglio 2023, cfr. doc. 55, pag. 299 incarto AI, n.d.r.], pur ritenendo possibile anche nei mesi precedenti vi sia stato già un miglioramento sufficiente ad affrontare le misure di reinserimento professionale.” Dal surriferito frammento del rapporto peritale si evince che la perita neurologa ha rilevato che dopo l’intervento chirurgico è occorso un importante miglioramento della situazione valetudinaria comportante il (parziale) riacquisto della capacità lavorativa in attività adeguata e, fondandosi sulla refertazione agli atti, ha ritenuto tale modifica essere intervenuta al più tardi al momento della perizia, ossia il 7 luglio 2023. Quanto accertato dalla dr.ssa __________ non presta il fianco a critiche. Pertanto, le valutazioni dei periti – rispettose degli indicatori sanciti dalla giurisprudenza topica (cfr. supra consid. 2.5.) – e del medico SMR vanno confermate. 2.8.  Il ricorrente non contesta la valutazione economica operata dall’Ufficio AI ed il TCA non ha motivo per discostarsene. 2.9.  Visto tutto quanto precede, la decisione impugnata merita conferma, mentre il ricorso va integralmente respinto. 2.10.  Secondo l'art. 69 cpv. 1bis LAI in vigore dal 1° gennaio 2021 ed applicabile in concreto (cfr.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 2.11.  Come accennato in narrativa (cfr. supra consid. 1.5. e 1.7.), il ricorrente chiede di essere posto al beneficio dell’assistenza giudiziaria con gratuito patrocinio. Giusta l’art. 29 cpv. 3 Cost., chi non dispone dei mezzi necessari ha diritto alla gratuità della procedura se la sua causa non sembra priva di probabilità di successo. Ha inoltre diritto al patrocinio gratuito qualora la presenza di un legale sia necessaria per tutelare i suoi diritti.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dalla Legge sull’assistenza giudiziaria e sul patrocinio d’ufficio [LAG], nel tenore in vigore dal 1° gennaio 2011. I presupposti (cumulativi) per la concessione dell’assistenza giudiziaria e gratuito patrocinio sono in principio dati se l’istante si trova nel bisogno, se l’intervento dell’avvocato è necessario o perlomeno indicato e se il processo non è palesemente privo di esito positivo (DTF 125 V 202 consid. 4a, 372 consid. 5b).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(STFA U 102/04 del 20 settembre 2004).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e per i motivi esposti ai considerandi 2.7.1. e 2.7.2., la presente impugnativa appariva sin dall’inizio destinata all'insuccesso. A mero titolo abbondanziale e con riferimento all’asserita indigenza, si rileva che sul certificato municipale (che per il Giudice ha soltanto valore indicativo, cfr. pro multis STCA 32.2020.129 del 22 febbraio 2021 consid. 2.11. con riferimenti) l’autorità competente ha apposto l’indicazione “ PREAVVISO NEGATIVO ” (VII, allegato G, pag. 3). In tali condizioni, l’istanza di assistenza giudiziaria con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