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32.2024.62 vom 24. Juni 2024</w:t>
      </w:r>
    </w:p>
    <w:p>
      <w:r>
        <w:t>TI Tribunale d'appello, 2024-06-24, IT</w:t>
      </w:r>
    </w:p>
    <w:p>
      <w:r>
        <w:rPr>
          <w:b/>
        </w:rPr>
        <w:t xml:space="preserve">Quelle: </w:t>
      </w:r>
      <w:r>
        <w:t>https://mcp.opencaselaw.ch/entscheid/ti_gerichte_32.2024.62</w:t>
      </w:r>
    </w:p>
    <w:p>
      <w:r>
        <w:t>FR: TI_GERICHTE 32.2024.62 du 24 juin 2024</w:t>
      </w:r>
    </w:p>
    <w:p>
      <w:r>
        <w:t>IT: TI_GERICHTE 32.2024.62 del 24 giugno 2024</w:t>
      </w:r>
    </w:p>
    <w:p>
      <w:pPr>
        <w:pStyle w:val="Heading2"/>
      </w:pPr>
      <w:r>
        <w:t>Erwägungen</w:t>
      </w:r>
    </w:p>
    <w:p>
      <w:r>
        <w:rPr>
          <w:b/>
        </w:rPr>
        <w:t>E. 17</w:t>
      </w:r>
    </w:p>
    <w:p>
      <w:r>
        <w:t>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alleperizie esperite nell'ambito della procedura amministrativa (art. 44 LPGA) o giudiziaria da medici specialisti esternideve essere riconosciuta piena forza probante nell'ambito dell'accertamento dei fatti, nella misura in cui non si presentano indizi concreti sull'affidabilità della perizia stessa (DTF 135 V 465 consid. 4.4 pag. 470; 125 V 351 consid. 3b/bb pag. 353;DTF 123 V 176; DTF 122 V 161, DTF 104 V 212;Pratique VSI 2001 pag. 109 consid. 3b)bb;Locher, Grundriss des Sozialversicherungs-rechts, 1994, pag. 332).Tali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w:t>
      </w:r>
    </w:p>
    <w:p>
      <w:r>
        <w:t>2.7.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3b;Locher/Gächter, Grundriss des Sozialversicherungsrechts, Berna 2014, pag. 98).</w:t>
      </w:r>
    </w:p>
    <w:p>
      <w:r>
        <w:t>Per l'art. 69 cpv. 1bisLAI,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w:t>
      </w:r>
    </w:p>
    <w:p>
      <w:r>
        <w:t>Le spese sono addebitate all'insorgente, poiché è soccombente.</w:t>
      </w:r>
    </w:p>
    <w:p>
      <w:r>
        <w:rPr>
          <w:b/>
        </w:rPr>
        <w:t>E. 31</w:t>
      </w:r>
    </w:p>
    <w:p>
      <w:r>
        <w:t>dicembre 2021, - modifica del grado d'invalidità tra il 1° gennaio 2022 e il 31 dicembre 2031 → C DT US AI; -   in caso di nascita del diritto alla rendita secondo l'art. 29 cpv. 1 e 2 LAI il 1° gennaio 2022 o successivamente: - prima fissazione della rendita → DR in vigore dal 1° gennaio                     2022.". In concreto, quindi, stante la modifica del grado di invalidità dopo il 1° gennaio 2022 (dal 1° settembre 2019 il grado di invalidità sarebbe nullo e dal 1° luglio 2023 pari a 26,32%), va applicata questa circolare sulle disposizioni transitorie, che prevede alla marginale 2001 che i beneficiari di una rendita AI retta dal diritto anteriore cui si applicano le disposizioni transitorie sono suddivisi in tre gruppi, in base all'anno di nascita. Dallo schema ivi riportato risulta che l'assicurata fa parte del cosiddetto “ gruppo mainstream ”, che identifica i nati tra il 1967 e il 1991 e che all'entrata in vigore della riforma (1° gennaio 2022) non avevano ancora quindi compiuto i 55 anni. Per questa categoria, la frazione di rendita viene adeguata in base alle nuove disposizioni e la rendita è trasferita nel sistema di rendite lineare, se il grado d'invalidità subisce un aumento o una riduzione di almeno cinque punti percentuali o questa riduzione del grado d'invalidità comporta una diminuzione della quota percentuale di rendita (N. 2004 e N. 2007 C DT US AI). La modifica del grado d'invalidità ai sensi dell'art. 17 cpv. 1 lett. a LPGA (grado d'invalidità aumentato dallo 0% al 26,32%) è avvenuta a far tempo dal 12 luglio 2023 (cfr. consid. 1.7) ed è di almeno il 5%. Ne consegue che, sulla scorta delle citate circolari, è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Trattandosi di una nuova domanda di prestazioni AI, va ricordato che giusta l'art. 87 cpv. 3 OAI, qualora la rendita sia stata negata perché il grado d'invalidità era insufficiente, una nuova richiesta è riesaminata soltanto se sono soddisfatte le condizioni previste al capoverso 2, che dispone che se è fatta domanda di revisione, nella domanda si deve dimostrare che il grado d'invalidità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 Die materiellen Voraussetzungen der Rentenrevision in der Invalidenversicherung, Universitäts-verlag Freiburg Schweiz, 2003, pagg. 84-86; Valterio ,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109 V 116 consid. 3b, 105 V 30; RCC 1989 pag. 323, consid. 2a).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9C_378/2014 del 21 ottobre 2014 consid. 4.2; STF 9C_226/2013 del 4 settembre 2013). 2.5.  A seguito della nuova domanda di prestazioni del 10 dicembre 2018 inoltrata dall'assicurata per epicondilite destra e sinistra che la rendeva inabile al lavoro di estetista in ragione dell'80%, l'Ufficio AI ha raccolto la documentazione medica ed economica necessaria e il 15 dicembre 2020, ritenuta una totale abilità lavorativa in attività adeguate e una riduzione del 10% del reddito statistico da invalida per fattori sociali, ha emesso una decisione di rifiuto dell'attribuzione di una rendita di invalidità stante un grado di invalidità nullo. Questa decisione è stata annullata dalla STCA 32.2021.13 del 26 aprile 2021, con cui la scrivente Corte ha rinviato gli atti all'amministrazione per chiarire la capacità medico-teorica della ricorrente in attività adeguate. Il Servizio Medico Regionale ha quindi dato mandato il 7 febbraio 2022 (doc. 160) al dr. med. __________, specialista FMH in reumatologia, di valutare la capacità lavorativa dell'assicurata in attività adeguate dal 18 settembre 2018 in avanti. Lo specialista l'ha visitata durante un'ora il 12 aprile 2022 e ha reso la sua valutazione il 17 seguente (doc. 170), esponendo l'anamnesi (personale, sistematica somatica, familiare, sociale, i disturbi attuali) e i reperti dell'esame clinico (della colonna vertebrale, delle articolazioni e dell'esame neurologico cursorio). Nella valutazione medica il reumatologo ha sintetizzato la storia personale, professionale e sanitaria dell'assicurata, indicando le diagnosi rilevate dall'esame clinico, le proposte mediche da adottare, le risorse fisiche presenti e la capacità lavorativa nell'attività abituale e adeguata. In particolare, egli ha potuto documentare una tendenza ad iperlassità legamentare e confermare una sindrome fibromialgica generalizzata, con 13 su 18 punti fibromialgici positivi che, come tali, erano in grado di generare dolori cronici poco modulabili, non rispondenti alle cure farmacologiche-fisiatriche improntate, trattandosi di un quadro algico strutturalmente non spiegabile, di origine centrale. I disturbi accusati a quel momento erano in minima parte spiegabili con alterazioni strutturali documentate fino ad allora; gli specialisti in ortopedia e in reumatologia che l'avevano visitata in precedenza avevano potuto confermare la diagnosi di epicondilopatia ai gomiti, vista in chiara relazione con l'attività lavorativa svolta. Nel valutare la coerenza e la plausibilità, il perito ha osservato che i disturbi accusati dall'assicurata erano in minima parte spiegabili con le alterazioni strutturali documentate. Quali diagnosi con conseguenze sulla capacità lavorativa egli ha posto Poliartrosi delle dita (diagnosi clinica) ed Esiti da epicondilopatia omeroradiale bilaterale e quali diagnosi senza influsso Minime alterazioni degenerative del rachide cervicale; Disturbi statici della colonna vertebrale (appiattimento della colonna dorsale con minima scoliosi sinistroconvessa, iperlordosi lombare); Tendenza ad iperlassità legamentare; Decondizionamento e sbilancio muscolare; Sindrome fibromialgica generalizzata;Sottopeso corporeo (BMI 17,8kg/m2). Nella valutazione delle capacità, delle risorse e dei problemi, il perito ha ritenuto che l'assicurata poteva talvolta sollevare e portare pesi tra 5 e 10 kg fino all'altezza dei fianchi, fino a 5 kg sopra l'altezza del petto, talvolta maneggiare attrezzi di precisione, molto spesso maneggiare attrezzi leggeri, di rado attrezzi di media entità, talvolta eseguire una rotazione manuale. Doveva evitare movimenti ripetitivi e/o monotoni di flesso-estensione dei gomiti, di prosupinazione degli avambracci come pure di estensione dei polsi, in particolare contro resistenza. L'assicurata poteva talvolta effettuare lavori al di sopra della testa, molto spesso ruotare il tronco, assumere la posizione seduta e inclinata in avanti, in piedi e inclinata in avanti, inginocchiata, effettuare la flessione delle ginocchia, assumere la posizione seduta e in piedi di lunga durata, camminare per lunghi tragitti e su terreno accidentato, salire le scale, talvolta su scale a pioli. Questi limiti di carico erano applicabili sia durante le ore lavorative sia durante il tempo libero. V'erano dunque risorse fisiche che permettevano una reintegrazione professionale. Nel rispondere ai quesiti peritali, l'esperto ha ritenuto giustificati un'inabilità lavorativa dell'80% come estetista a partire dal 1° gennaio 2020 e i periodi di inabilità dell'80% dal 10 settembre 2018, del 50% dal 10 giugno 2019 e del 60% dal 1° ottobre 2019, trattandosi di un lavoro non adeguato alle risorse fisiche dell'assicurata richiedendo un importante ingaggio contro resistenza dei gomiti, dei polsi, con movimenti monotoni ripetitivi degli stessi, portanti una riesacerbazione delle epicondilopatie ai gomiti descritte sia dai medici curanti sia dallo specialista in reumatologia dr. __________, che nel 2019 l'ha visitata per conto dell'assicuratore malattia. In un lavoro adatto allo stato di salute, il perito ha giudicato l'interessata abile al lavoro sull'arco di una giornata lavorativa normale con rendimento massimo del 100% a partire dall'11 giugno 2019; precedentemente ha riconosciuto i periodi di inabilità dell'80% dal 10 settembre 2018, del 50% dal 27 marzo 2019 e del 25% dal 13 maggio 2019. A suo dire, non v'erano provvedimenti sanitari e terapie in grado di ripercuotersi sulla capacità lavorativa. Dal lato terapeutico, farmacologico, lo specialista ha infatti proposto in prima istanza l'introduzione di una psico-farmacoterapia algomodulatoria centrale, in grado di agire sull'arco delle 24 ore, per innalzare la soglia del dolore nel contesto della sindrome fibromialgica generalizzata; il peso corporeo andava normalizzato. Dal lato fisioterapico, andava sostenuto un programma di ginnastica attiva per incrementare la massa muscolare in grado di stabilizzare il rachide e le articolazioni periferiche in tendenza ad iperlassità legamentare. Il perito ha specificato che queste misure erano in grado di migliorare la qualità di vita dell'assicurata, ma non garantivano una normalizzazione delle sue risorse fisiche. Il rapporto finale SMR reso il 25 aprile 2022 (doc. 171) dalla dr.ssa med. __________ ha fatto proprie le diagnosi, i limiti e le risorse come pure i gradi di inabilità lavorativa posti dal perito, indicando per le limitazioni funzionali che il carico massimo era di 5 kg, che non era necessario alternare la postura al bisogno né effettuare pause supplementari e che non v'erano difficoltà nello svolgere lavori di precisione. Il progetto di decisione che è seguito il 22 giugno 2022 (doc. 176) ha rifiutato il diritto alle prestazioni stante un grado di invalidità nullo come già determinato nella decisione del 15 dicembre 2020. A richiesta dell'allora patrocinatore legale dell'assicurata (doc. 183), l'Ufficio AI ha programmato un accertamento professionale, che però non ha potuto avere luogo a causa di un ripensamento della diretta interessata e ciò malgrado dal profilo psichico non vi fossero, inizialmente, delle patologie psichiatriche di gravità tale da giustificare la mancata partecipazione dell'assicurata a un periodo di accertamento di quattro settimane (doc. 199). In conseguenza di ciò, sulla scorta del referto del 26 luglio 2023 (doc. 206) del dr. med. __________, specialista FMH in psichiatria e psicoterapia, che dal 2009 segue l'assicurata e che ha trovato una paziente fortemente scossa, preoccupata, agitata e peggiorata dal profilo psichico dopo che il 4 luglio 2023 ha avuto un incontro con i funzionari dell'Ufficio AI per verbalizzare la difficoltà emotiva e psicologica nel sottoporsi a tale accertamento, il 12 settembre 2023 (doc. 209) il dottor __________ del Servizio Medico Regionale ha ritenuto necessario esperire un accertamento peritale psichiatrico per determinare in modo oggettivo la sua capacità lavorativa in attività abituale e adeguata allo stato di salute. Il dr. med. __________ del __________, FMH in psichiatria e psicoterapia, ha avuto due colloqui con l'assicurata, il 30 novembre 2023 (1 ora e 45 minuti) e l'8 gennaio 2024 (40 minuti), per un totale di 145 minuti. Il perito ha riassunto gli atti messi a sua disposizione, ha esposto l'anamnesi (familiare, socio-relazionale, lavorativa, somatica, psicopatologica pregressa e i disturbi attuali), la descrizione della giornata, i sintomi soggettivi e il trattamento psichiatrico in atto. Egli ha poi ricapitolato l'esame clinico secondo AMDP-System, non ha ritenuto necessario approfondire lo stato dell'assicurata con una valutazione psicodiagnostica o psicometrica e ha rilevato che non sono emerse particolari incoerenze tra quanto appreso dall'analisi della documentazione agli atti e quanto obiettivato in perizia. Lo specialista, dopo avere riportato la precisazione dell'SMR secondo cui il perito psichiatra avrebbe dovuto prendere visione della perizia reumatologica e confrontarsi con il collega, ha affermato che il 22 febbraio 2024 ha " dialogato al telefono (come da indicazione del medico SMR con il dr. __________, autore il 17.04.2022 di una perizia reumatologica per UAI, confrontandomi con lui sull'esito dei due iter peritali e sulle relative CL dell'assicurata. Non sono invece riuscito a mettermi in contatto con lo psichiatra curante l'assicurata, dr. __________. " (doc. 221 punto 5 pag. 13). Nella discussione diagnostica il perito ha riportato le conclusioni del rapporto peritale del reumatologo dr. __________ e del collega dr. __________ del 26 luglio 2023, rilevando che durante la sua valutazione è emersa una lamentazione intensa e penosa di dolorabilità diffusa, in particolare agli arti superiori, con impotenza funzionale e in particolare agli epicondili bilateralmente che, a suo avviso, non poteva essere totalmente spiegata dalla componente organica della malattia ed era pertanto possibile porre la diagnosi di sindrome somatoforme da dolorabilità persistente, quale tratto psicopatologico impattante negativamente sulla sua capacità lavorativa e integrabile con l'inabilità lavorativa organica. Egli ha inoltre apprezzato un tono dell'umore lievemente deflesso con sentimenti di perdita di sicurezza, ridotta autostima oltre alla riferita presenza, obiettivata anche in sede peritale, di ansia libera e riferito evitamento dei luoghi pubblici; al domicilio la condizione di incremento della tensione endo-psichica sembrava essere presente soprattutto nelle ore serali e notturne. Si consolidava, perciò, la diagnosi di persistente quadro ansioso-depressivo, già evidenziato dal curante. Per contro, malgrado l'assicurata fosse in cura psichiatrica da oltre un ventennio, non erano soddisfatti i criteri per porre diagnosi di episodio depressivo maggiore e nemmeno di sindrome depressiva ricorrente secondo i criteri ICD-10, ma piuttosto di distimia. Peraltro, la terapia antidepressiva impostata dal curante con l'introduzione di antidepressivi di tipo SNRI, che non avrebbero avuto grande impatto sulla dolorabilità cronica, ad adeguati dosaggi avrebbero però potuto impattare positivamente sul piano della ripresa del tono dell'umore e della relativa componente ansiosa. Infine, anche se molto meno impattante sulla capacità lavorativa, il perito ha segnalato la componente personologica patologica, ben descritta dallo psichiatra curante, sin dal 2015 e ribadita nel luglio 2023, obiettivata pure in perizia. Le diagnosi con ripercussioni sulla capacità lavorativa erano dunque di Distimia (Depressione ansiosa persistente) (ICD-10: F34.1); Disturbo somatoforme da dolorabilità persistente (ICD-10: F45.4) e Disturbo misto di personalità con prevalenti tratti evitanti-dipendenti (ICD-10: F61.0). Nella valutazione psichiatrica lo specialista ha evidenziato che l'assicurata ha sviluppato una forma di patologia reumatologica, ad andamento cronico, che aveva un forte influsso sul suo lavoro e gradualmente sul suo psichismo, già minato da una forma ansioso-depressiva persistente, innestata su di un disturbo di personalità con prevalenti aspetti evitanti-dipendenti. Il peggioramento del quadro organico nell'estate 2018 ha di fatto riattivato la problematica psichica di base, cui si è aggiunto un disturbo somatoforme da dolorabilità persistente, impattante con le altre due patologie sulla sua capacità lavorativa abituale e adeguata. Dopo avere attraversato dei periodi di benessere, ora la componente ansiosa della forma depressiva e la dolorabilità persistente condizionavano anche la socialità. Secondo il perito, con determinati accorgimenti terapeutici la prognosi, dal punto di vista psichiatrico, appariva favorevole, mentre dal profilo medico-teorico le possibilità di una riqualifica apparivano condizionate negativamente dalla struttura personologica patologica. L'esperto nominato dall'Ufficio AI ha rilevato un'analogia tra le limitazioni dell'assicurata nello svolgimento delle attività in tutti gli ambiti della vita e ha oggettivato un'effettiva sofferenza senza segni di amplificazione. Il quadro clinico era coerente e le limitazioni funzionali risultavano plausibili. Nella valutazione della capacità, delle risorse e dei problemi, egli ha descritto le risorse e i deficit secondo lo schema MINI ICF-APP, indicando che il grado di disabilità era assente per quanto concerne la mobilità, assente o lieve per la cura di sé, le attività spontanee e le competenze, lieve per l'organizzazione dei compiti, la flessibilità, il giudizio, l'assertività e le relazioni intime, lieve-moderato per il rispetto delle regole, la persistenza e l'integrazione nel gruppo e moderato nel contatto con gli altri. Lo psichiatra ha spiegato che l'assicurata presentava una sindrome ansioso-depressiva persistente e un concomitante disturbo somatoforme, da dolorabilità persistente, il tutto innestato su una strutturazione patologica di personalità, comportante una riduzione della sua capacità lavorativa, già marcatamente abbattuta in attività abituale per motivi organici. L'interessata ha mostrato, negli anni, di avere buone capacità di adattamento nonostante alcune problematiche psichiatriche l'accompagnassero da oltre un ventennio, ma tutto è precipitato dopo l'esordio del problema agli epicondili nel 2018. Quando sono peggiorati i problemi fisici, l'assicurata non è stata in grado di adattarsi ai cambiamenti ed è insorta/risorta la problematica psichiatrica; mostrava limitazioni funzionali in vari ambiti, peraltro prevalentemente di grado lieve o al massimo lieve-moderato. Per la patologia depressiva emergente l'esperto ha evidenziato un disinvestimento in generale nei confronti delle relazioni interpersonali, ma non in quella terapeutica. Egli ha ritenuto probabile che con un adeguamento della terapia farmacologica vi potesse essere un maggior contenimento di questi aspetti di mal funzionamento. Ai quesiti peritali sulla capacità lavorativa il dr. med. __________ ha risposto ritenendo che dal 10 settembre 2018 (data di inizio della inabilità lavorativa dell'80% per motivi organici) al 12 luglio 2023 (data della visita psichiatrica con il dr. __________) la sua capacità lavorativa in attività abituale, per soli motivi psichiatrici, appariva totalmente conservata (capacità lavorativa del 100%, inabilità lavorativa dello 0%). Dal 12 luglio 2023 in poi v'era invece una compromissione della capacità lavorativa, per patologie psichiatriche, come estetista al 100% quantificabile in un 30% (capacità lavorativa del 70%, inabilità lavorativa del 30%). A suo avviso, non esisteva un'attività adeguata nella quale l'assicurata potesse avere dal punto di vista psichiatrico una capacità lavorativa diversa da quella presentata nell'attività lavorativa abituale (capacità lavorativa 70%, inabilità 30%). Lo psichiatra ha osservato che la compromissione della capacità lavorativa dell'assicurata relativamente alla componente depressiva del tratto psicopatologico era quantificabile in un 20% e doveva essere considerata cumulabile alla compromissione della sua capacità lavorativa per motivi organici; il quadro somatoforme, che impattava negativamente al 10% sulla capacità lavorativa dell'assicurata, doveva essere considerato integrabile con le limitazioni organiche, in tutte le attività e in relazione al tempo e al rendimento. Come casalinga la capacità lavorativa era del 100%. Infine, con l'eventuale reintroduzione di un trattamento con un SNRI, che avrebbe potuto dare benefici sulla ripresa del tono dell'umore, il perito ha ipotizzato che nell'arco di 10-12 mesi si sarebbe potuto determinare una ripresa della capacità lavorativa del 20% (capacità lavorativa del 90%), raggiungendo un'inabilità lavorativa, per soli motivi psichici, del 10% in tutte le attività. Nel rapporto finale SMR del 6 marzo 2024 (doc. 222), la dr.ssa med. __________ ha riportato le diagnosi con e senza influsso sulla capacità lavorativa dell'assicurata poste dai due periti, i limiti funzionali individuati dal reumatologo nel 2022 e i gradi di inabilità lavorativa valutati da quest'ultimo (80% dal 1° gennaio 2020 come estetista e 0% dall'11 giugno 2019 in attività adeguate), aggiornando il dato per l'attività adeguata con un'inabilità lavorativa del 30% dal 12 luglio 2023 in avanti per motivi psichiatrici. Il nuovo progetto di decisione del 21 marzo 2024, che annullava e sostituiva il precedente, ha respinto la domanda di prestazioni stante un grado di invalidità nullo dal settembre 2019, del 26,32% dal 12 luglio 2023 e del 33,68% dal 1° gennaio 2024. Nelle osservazioni che sono seguite l'assicurata ha contestato di essere inabile al lavoro solo nella misura del 30%, visto che nel rapporto del 26 luglio 2023 il dr. med. __________ ha determinato un impedimento di almeno il 40-50% tenuto conto del quadro complessivo, caratterizzato non solo da disagio psichico, ma anche da problemi reumatologici. Nel certificato del 21 maggio 2024 (doc. 235) lo psichiatra curante ha confermato le sue valutazioni cliniche contenute nei rapporti del 26 luglio 2023 e del 20 maggio 2015 e ha precisato che erano presenti anche i criteri di Foerster-Mosimann (dolore somatoforme ingravescente, comorbidità con affezione psichica importante, quadro cinico presente da anni e resistente alle cure e il cosiddetto " krankenheitsgewinn "), criteri che, se presenti, presuppongono un quadro clinico importante con difficoltà alle cure e al reinserimento lavorativo. Il 23 maggio 2024 (doc. 238) la dr.ssa med. __________, specialista FMH in medicina interna, ha dichiarato che l'assicurata presentava da tempo delle cervico-brachialgie bilaterali, un'epicondilite radiale bilaterale, con dolori che si esacerbavano ogni volta che effettuava movimenti ripetuti con le braccia. V'era una tendenza al reumatismo delle parti molli di tipo fibromialgico che peggiorava ulteriormente il quadro clinico. La curante ha inoltre ricordato che l'interessata era seguita dal dr. med. __________, psichiatra, per problemi psichici severi che si manifestavano in particolare con stati di ansia e attacchi di panico quotidiani, peggiorati da ogni minima situazione di stress. Questo quadro le ha reso impossibile, a varie riprese, presentarsi agli accertamenti professionali previsti dall'Ufficio AI. In conclusione, il medico curante dell'assicurata ha affermato che la sua paziente lamentava dei disturbi sia somatici che psichici importanti, presenti da anni e resistenti alle terapie finora intraprese con conseguenti importanti difficoltà in ambito lavorativo. Quest'ultima documentazione, unitamente al rapporto del 20 maggio 2015 del dr. med. __________, è stata sottoposta al perito del __________, il quale il 20 giugno 2024 (doc. 247) ha risposto alle critiche rivolte dal legale dell'assicurata sulla durata complessiva di sole 2 ore e 25 minuti dei due colloqui avuti e sul non avere approfondito la situazione psichiatrica e diagnostica con dei test e dopo confronto con lo psichiatra curante. Riguardo alle certificazioni di quest'ultimo, il perito ha osservato che il nuovo referto del 21 maggio 2024 non apportava nuovi elementi a favore di una compromissione più elevata della capacità lavorativa della ricorrente, in tutte le attività, rispetto a quanto egli ha obiettivato e nemmeno ha individuato delle nuove diagnosi. Nemmeno le considerazioni della dr.ssa med. __________ del 23 maggio 2024 in ambito psichiatrico hanno aggiunto nuovi elementi clinici a quanto egli ha oggettivato con la sua perizia o che ha certificato il dr. med. __________. Per quanto concerne gli aspetti reumatologici, l'esperto ha evidenziato di essersi confrontato con il dr. __________ e che non erano emersi nuovi elementi utili nel suo campo. Ciò stante, il 21 giugno 2024 (doc. 246) la dr.ssa __________, viste le precedenti valutazioni del dr. med. __________ (reumatologo) e della dr.ssa __________ (psichiatra) effettuate per conto dell'assicuratore malattia rispettivamente le perizie dei dr. __________ (reumatologo) e __________ (psichiatra) rese su mandato dell'Ufficio AI, come pure la presa di posizione di quest'ultimo specialista del 20 giugno 2024, ha concluso che non v'erano nuovi elementi clinici che cambiavano il suo precedente rapporto finale SMR del 25 aprile 2024, che rimaneva dunque invariato. Di conseguenza, la decisione del 24 giugno 2024 ha confermato integralmente il progetto e ha negato il diritto alla rendita.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Con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citati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nella sentenza 8C_409/2017 del 21 marzo 2018, pubblicata in DTF 144 V 50 (STCA 32.2017.176 del 14 agosto 2018, consid. 2.6). Infine, in DTF 145 V 215 l'Alta Corte ha stabilito 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8C_309/2018 del 2 agosto 2018, consid. 3.2 e STF 9C_77/2018 dell'8 agosto 2018, consid. 2.2 (STCA 32.2018.12 del 28 gennaio 2019, consid. 2.5). 2.8.  Nel caso concreto, chiamato a verificare se l'amministrazione ha correttamente valutato lo stato di salute della ricorrente, dopo attenta analisi di tutti gli atti medici il Tribunale non ha motivo di mettere in dubbio le conclusioni a cui essa è pervenuta. Come stabilito il 26 aprile 2021 da questa Corte con STCA 32.2021.13, l'Ufficio assicurazione invalidità ha sottoposto la ricorrente a una valutazione specialistica reumatologica, da cui è emerso che nell'esercizio dell'attività lavorativa abituale di estetista l'assicurata era impedita nella misura dell'80% dal 1° gennaio 2020. Il dr. med. __________, che nell'aprile 2022 ha esaminato nel dettaglio lo stato di salute dell'insorgente basandosi sulla documentazione fornitagli dall'amministrazione e sugli accertamenti effettuati di persona, quali un esame clinico della colonna vertebrale e delle articolazioni periferiche e un esame neurologico cursorio, ha ripercorso le indagini cliniche a cui si è sottoposta l'interessata in precedenza e ha riportato i risultati dei colleghi reumatologi e ortopedici (pagine 15 e 16). Inoltre, egli ha descritto le sensazioni riferitele dall'assicurata e quanto ha riscontrato di persona durante il suo esame clinico (pagine 16 in fine e 17), concludendo di avere apprezzato un esame clinico funzionale normale delle articolazioni agli arti inferiori e di avere documentato una tendenza ad iperlassità legamentare. Inoltre, egli ha confermato una sindrome fibromialgica generalizzata - già diagnosticata in passato - con 13 su 18 punti fibromialgici positivi, ripartiti simmetricamente alla parte superiore ed inferiore del corpo, che erano in grado di generare dolori cronici poco modulabili, non rispondenti alle cure farmacologiche-fisiatriche improntate, trattandosi di un quadro algico strutturalmente non spiegabile, di origine centrale. Il reumatologo ha perciò affermato che i disturbi accusati dalla ricorrente erano solo in minima parte spiegabili con le alterazioni strutturali documentate fino ad allora. Quali terapie atte a migliorare la qualità di vita dell'assicurata, ma non a garantire una normalizzazione delle sue risorse fisiche, egli ha proposto della ginnastica attiva per aumentare la massa muscolare e una psicofarmacoterapia per innalzare la soglia del dolore stante la sindrome fibromialgica generalizzata. I limiti funzionali individuati dal perito, e meglio le risorse fisiche dell'assicurata nel sollevare pesi, nel maneggiare attrezzi, nello stare in piedi o seduta e nel camminare, applicabili durante sia le ore lavorative sia il tempo libero, hanno portato l'esperto a concludere che l'assicurata poteva essere professionalmente reintegrata. Pertanto, egli ha ritenuto giustificata dall'11 giugno 2019 una piena capacità lavorativa in attività adeguate che tenessero in considerazione queste capacità fisiche. La ricorrente è d'accordo con l'inabilità dell'80% nell'attività abituale di estetista, ma non con la capacità lavorativa del 100% in attività adatte valutata dal perito reumatologo. Tuttavia, di rapporti medici specialistici contrari non ve ne sono. In effetti, la semplice affermazione della dr.ssa __________ del 23 maggio 2024, secondo cui l'assicurata presentava da tempo delle cervico-brachialgie bilaterali, un'epicondilite radiale bilaterale con dolori che si esacerbavano ogni volta che effettuava dei movimenti ripetuti con le braccia, non è sufficiente per contrastare la chiara e dettagliata analisi fornita dal perito. Inoltre, la curante nemmeno ha quantificato il grado di inabilità lavorativa che queste patologie comporterebbero. Pertanto, come tale, questa descrizione, in assenza di una più ampia spiegazione, non giustifica di doversi scostare dal completo e affidabile esame effettuato dallo specialista in reumatologia, che ha ben illustrato le sue conclusioni. Egli ha peraltro saputo identificare una serie di risorse fisiche che, malgrado le diagnosi reumatologiche che ha posto con conseguenze sulla capacità lavorativa, che si sovrappongono a quelle indicate dal medico curante, permettevano comunque alla ricorrente di potere esercitare un'attività lucrativa a tempo pieno che tenesse conto di questi limiti funzionali e quindi non è stata ritenuta un'inabilità lavorativa in attività adatte allo stato di salute. Anche il reumatologo ha individuato la sindrome fibromialgica generalizzata indicata dalla dr.ssa __________, la quale ha affermato il 23 maggio 2024 che " Vi è una tendenza al reumatismo delle parti molli di tipo fibromialgico che peggiora ulteriormente il quadro clinico " (doc. 238), ponendo però egli tale diagnosi fra quelle non aventi influsso sulla capacità lavorativa. Il dottor __________ ha osservato che i 13 su 18 punti rilevati erano in grado di generare dolori cronici poco modulabili, che non rispondevano alle cure farmacologiche e fisiatriche adottate, poiché si trattava di un quadro algico che non era strutturalmente spiegabile. Egli ha quindi tenuto conto di questa patologia, tanto che ha suggerito, per migliorare la qualità di vita dell'insorgente, di introdurre una terapia psicofarmacologica algomodulatoria centrale in grado di agire sull'arco delle 24 ore per innalzare la soglia del dolore nel contesto della sindrome fibromialgica generalizzata. Inoltre, l'esperto ha precisato che i limiti funzionali che ha elencato tenevano unicamente conto degli impedimenti strutturali che erano spiegabili e inerenti alla reumatologia e quindi non attinenti a comorbidità psichiatriche. 2.9.  Per quanto concerne l'aspetto psichico, il perito che ha valutato la ricorrente a cavallo tra il 2023 e il 2024 ha da parte sua considerato le problematiche organiche. Nella sua valutazione del 23 febbraio 2024 il dr. med. __________ ha infatti riportato l'annotazione del Servizio Medico Regionale del 30 novembre 2023, in cui è stato spiegato il motivo per cui non era necessario esperire una perizia bidisciplinare reumatologica e psichiatrica, ma che " Si richiede al perito psichiatrico di prendere visione della perizia Dr. __________, reumatologo, con data 17.04.2022, e di confrontarsi con il collega. ". Dando seguito a questa avvertenza, l'esperto in psichiatria che ha visitato la ricorrente a fine novembre 2023 e a inizio gennaio 2024 ha preso contatto telefonico con il reumatologo che l'ha esaminata il 14 aprile 2022, sempre per conto dell'Ufficio AI, e si è " confrontato con lui sull'esito dei due iter peritali e sulle relative CL dell'assicurata. " (doc. 221 punto 5 pag. 13). Inoltre, contrariamente a quanto sostenuto dall'insorgente, il dr. med. __________ ha tenuto conto dell'interazione tra le patologie somatiche e quelle psichiche, tanto da avere diagnosticato un Disturbo somatoforme da dolorabilità persistente (ICD-10:F45.4). Pure nella sintesi della storia personale, professionale e sanitaria dell'assicurata egli ha espressamente menzionato che " ha sviluppato una forma di patologia reumatologica, ad andamento cronico, marcatamente impattante sul suo lavoro e gradualmente sul suo psichismo, peraltro già minato da una forma ansioso-depressiva persistente, innestata su di un disturbo di personalità con prevalenti aspetti evitanti-dipendenti; il peggioramento del quadro organico (estate 2018) ha di fatto riattivato la problematica psichica di base, cui si è aggiunto un disturbo somatoforme da dolorabilità persistente, impattante con le altre due patologie sulla sua CL, abituale e adeguata. " (doc. 221 punto 7.1 pag. 15). Un'ulteriore prova che i due specialisti si sono parlati e hanno discusso del caso della ricorrente è data dalla spiegazione fornita dal perito psichiatra sulla sua determinazione dei gradi di capacità lavorativa dell'assicurata. Infatti, dopo avere valutato che in attività abituale e adeguata la capacità lavorativa, per soli motivi psichiatrici, era totalmente conservata dal 10 settembre 2018 all'11 luglio 2023, e che dal 12 luglio 2023 era ridotta del 30% per patologie psichiatriche, il dr. __________ ha specificato che: " La compromissione della CL della perizianda relativamente alla componente depressiva del tratto psicopatologico, è quantificabile in un 20% e deve essere considerata cumulabile alla compromissione della sua CL per motivi organici; il quadro somatoforme, che impatta negativamente al 10% sulla CL dell'assicurata, deve essere considerato integrabile con le limitazioni organiche, in tutte le attività ed in relazione al tempo e al rendimento." (doc. 221 punto 8.1 pag. 18). Infine, anche nel complemento peritale del 20 giugno 2024 il dr. __________, in merito alle considerazioni del 23 maggio 2024 della curante generalista sugli aspetti somatici, ha ricordato di avere ricevuto mandato dall'SMR di prendere visione della perizia del dr. med. __________ e di confrontarsi con il reumatologo, spiegando che il " confronto avvenuto telefonicamente in data 22.02.2024, senza che dal colloquio siano emersi nuovi elementi, utili alla stesura della mia perizia. " (doc. 247 pag. 2 in fine). A differenza di quanto sostenuto dall'insorgente, dunque, la valutazione delle sue condizioni di salute tiene conto di entrambe le limitazioni, psichiche e somatiche, che ne compromettono la sua capacità lavorativa. Il perito psichiatra ha chiaramente spiegato in quale misura i disturbi fisici impattano sulla psiche dell'assicurata. Da un lato, la componente depressiva, che limita la capacità lavorativa dell'interessata in ragione del 20%, deve essere cumulata alla limitazione della capacità lavorativa per motivi fisici; d'altro lato, il quadro somatoforme, che riduce la capacità lavorativa nella misura del 10%, è integrato nelle limitazioni somatiche. La lamentela dell'insorgente di avere scisso e quindi valutato separatamente questi due aspetti (doc. I punto 8 pag. 5), sostenuta dal dr. __________ nel suo rapporto del 26 luglio 2023 (doc. D), va pertanto respinta, avendo ciascuno specialista, sia il reumatologo sia lo psichiatra, tenuto conto e diagnosticato delle problematiche psichiatriche e somatiche nelle rispettive valutazioni. Anche la conseguente affermazione secondo cui " la decisione impugnata non tiene conto che le limitazioni di cui soffre la ricorrente non sono solo di ordine fisico e reumatologico, ma altresì di tipo psichiatrico che, nell'insieme, impattano in maniera importante sulla capacità lavorativa " (doc. I punto 8 pag. 5), deve essere rigettata, visto che la capacità lavorativa dell'assicurata, in attività adatte, è essenzialmente ridotta per motivi psichici e non fisici. La circostanza che i periti non abbiano esaminato l'assicurata nel medesimo periodo - nell'ambito di una valutazione pluridisciplinare - non porta, nel caso concreto, a potere concludere che le due valutazioni siano totalmente separate e a sé stanti. In effetti, non essendo intervenuto un peggioramento dello stato di salute della ricorrente per quanto concerne l'aspetto somatico tra la valutazione del dr. __________ (aprile 2022) e quella del dr. __________ (febbraio 2024), nel caso in esame non v'è alcun valido motivo per ritenere che le loro conclusioni non siano corrette. Gli specialisti si sono infatti sentiti telefonicamente, anche se a quasi due anni di distanza, ma non va dimenticato che lo psichiatra aveva a disposizione il rapporto peritale del reumatologo e che ne ha tenuto conto nella sua valutazione sia per porre le diagnosi sia per determinare la capacità lavorativa. Non va pertanto tutelata l'affermazione dell'assicurata secondo cui l'aspetto della comorbidità tra i disturbi somatici e quelli psichici non sarebbe stato considerato nella decisione impugnata (doc. I punto 8 pag. 5 in fine). Di conseguenza, non si dà seguito alla richiesta ricorsuale di esperire ulteriori accertamenti medici e meglio una perizia pluridisciplinare che accerti questa comorbidità. 2.10.  Gli esperti in reumatologia (dr. med. __________) e in psichiatria e psicoterapia (dr. med. __________) hanno avuto modo di valutare l'assicurata analizzando la documentazione medica raccolta dall'Ufficio assicurazione invalidità presso i curanti, visitandola di persona e analizzando i reperti soggettivi e le constatazioni oggettive. I due periti si sono dettagliatamente pronunciati, ciascuno nel suo specifico campo di competenza, sulle condizioni di salute della ricorrente retroattivamente al 2018, ponendo delle diagnosi con e senza ripercussioni sulla sua capacità lavorativa e definendo il grado di incapacità lavorativa sia nell'attività precedentemente esercitata di estetista sia in attività adeguate, fermo restando i limiti funzionali individuati dai vari consulenti. Le argomentazioni esposte dagli esperti intervenuti sono chiare, complete e non contraddittorie, perciò non prestano il fianco ad alcuna critica. Va inoltre rilevato che il dr. __________ ha preso posizione sulla contestazione della presunta brevità della sua valutazione peritale - sollevata con le osservazioni al progetto di decisione e riproposta con il ricorso -, spiegando nel suo complemento peritale che la durata, criticata, dei due colloqui avuti (in totale 2 ore e 25 minuti) corrisponde alla durata media di un iter peritale finalizzato, anzitutto, a creare un clima di serenità per affrontare un'indagine. Deve poi, in una tempistica ragionevole, definire il disagio e il suo riverbero sulla capacità lavorativa, tenendo conto delle cornici familiari, culturali, fisiche, psichiche e sociali in cui si deve leggere il tratto psicopatologico. La ricorrente ha inoltre criticato il perito laddove non ha fatto capo a dei test e non ha contattato il suo psichiatra curante per approfondire la sua situazione clinica, ma si è limitata a dei colloqui verbali. L'assicurata ha rilevato come lo stesso esperto abbia ammesso questa circostanza nel suo complemento peritale. Lo psichiatra designato dall'UAI ha debitamente spiegato all'interessata la natura e lo scopo dell'utilizzo della testistica e ha concluso che " il colloquio clinico superi le risposte probabilistiche, date dalla testistica psicodiagnostica e/o neuropsicologica ", non senza sottolineare poi che " uno strumento di valutazione integrato (emergenza clinica-valutazione obiettiva) è cioè il Mini-ICF -APP è stato utilizzato in perizia e fa parte dell'iter peritale standardizzato (…). ". In altre parole, laddove l'ha ritenuto necessario, fermo restando che ogni caso è a sé stante e che le esigenze sono differenti per ogni assicurato, il perito ha fatto capo a specifici test per valutare lo stato di salute dell'insorgente. La ricorrente non rende poi verosimile che la pretesa carenza infici nelle sue conclusioni la valutazione peritale. Il perito, come indicato nel rapporto peritale del 23 febbraio 2024 " Informazioni da terzi ", non è riuscito a mettersi in contatto con il curante dr. med. __________. A seguito delle critiche mosse con le osservazioni al progetto di decisione, nel complemento del 20 giugno 2024 il dr. __________ ha precisato di avere " cercato telefonicamente il medico curante l'assicurata, ma lo stesso non era raggiungibile; pertanto, non si è reso possibile un confronto (che è routine della mia attività peritale), con lo psichiatra di riferimento della sua assistita. " (doc. 247 pag. 2). Ad ogni modo, il perito aveva a disposizione due dettagliati referti dello psichiatra curante, il primo del 20 maggio 2015 (doc. E) e il secondo del 26 luglio 2023 (doc. D), a cui si è aggiunto quello, più stringato, del 21 maggio 2024. Riguardo alla più recente certificazione, il perito ha osservato che rinvia alle precedenti del 2023 e del 2015 e che già in quella prima occasione il curante poneva la diagnosi differenziale di sindrome depressiva ricorrente con distimia, cioè il quadro affettivo depressivo che egli ha diagnosticato. Inoltre, nel rapporto del 21 maggio 2024 il suo collega ha posto la diagnosi di dolore somatoforme e anche questa diagnosi corrisponde a quanto l'esperto ha obiettivato nella sua valutazione. Pertanto, il nuovo certificato del dottor __________ non ha apportato nuovi elementi a favore di una compromissione più elevata della capacità lavorativa della ricorrente, in tutte le attività, rispetto a quanto il perito ha obiettivato e nemmeno ha individuato delle nuove diagnosi. Quanto al rapporto del 26 luglio 2023, va rilevato che il curante ha in particolare ricordato come i reumatologi che hanno visitato in passato l'assicurata hanno evidenziato che il problema ortopedico-reumatologico era fortemente connesso a una componente psichica (disturbo somatoforme), perciò non era corretto scindere e valutare separatamente questa patologia. Su questa osservazione già si è detto in precedenza che la perizia psichiatrica ha tenuto in considerazione l'aspetto somatico, perciò non v'è alcunché da rimproverare al dr. __________. In merito all’affermazione del dr. med.  __________ " Penso che il problema di salute della signora RI 1 e la relativa perdita di guadagno vada quantificato (40-50%), visto che dal profilo medico-psichiatrico, pur dimostrando la paziente la volontà di esserci (__________), l'accertamento professionale non è attuale per il peggioramento dell'equilibrio psichico della stessa " (doc. D pag. 2), la stessa non è d’aiuto alla ricorrente siccome non può essere condivisa. Dal test che il perito psichiatra ha eseguito (Mini ICF-APP) non è infatti risultato un quadro molto compromesso ma, anzi, le disabilità e quindi i deficit riscontrati erano sostanzialmente di poco conto. Non va poi dimenticato che per un ventennio la ricorrente ha convissuto con queste patologie psichiatriche, riuscendo sempre e comunque a portare avanti la sua attività di estetista con successo e gratificazione. Certo, anche il dr. med. __________ ha riconosciuto che dal 2018, con l'esordio dei problemi agli epicondili, l'equilibrio psichico che si era instaurato nei decenni precedenti è stato scombussolato, l'assicurata non è riuscita ad adattarsi ai cambiamenti fisici e il quadro psichico è peggiorato, tanto che sono apparsi dei limiti funzionali, ma comunque di grado lieve o, semmai, lieve-moderato. Pertanto, giungere a un'inabilità lavorativa del 40-50% - peraltro non è ammissibile riconoscere una forchetta come grado di inabilità lavorativa, essendo troppo vaga come valutazione, ma la stessa deve essere cifrata con un unico dato - riconoscerebbe una situazione a tal punto grave che, invece, il perito non ha riscontrato durante la sua valutazione. In assenza di validi motivi medici a supporto, non è dunque possibile ammettere tale grado di incapacità lavorativa. Infine, il certificato della dr.ssa med. __________ (doc. C), a cui fa riferimento l'assicurata nel suo ricorso (docc. I punto 8 pag. 5), è già stato sottoposto all’esame sia del Servizio Medico Regionale sia del __________ nel corso della procedura amministrativa e, in quanto tale, come è già stato osservato, non apporta elementi tali da mettere validamente in discussione le conclusioni di entrambi i periti, essendo vago e non contenendo una valutazione sulla capacità lavorativa dell'interessata né in ambito psichico né somatico. 2.11.  Da quanto precede la scrivente Corte ritiene pertanto che i referti peritali siano sufficientemente dettagliati per l'evasione della causa e quindi per definire lo stato di salute della ricorrente e la sua capacità lavorativa tanto nella attività abituale di estetista quanto in attività adeguate alle sue condizioni di salute, tenuto conto dei limiti funzionali e delle risorse stabiliti da ciascun esperto nominato dall'Ufficio AI. Dai tre referti medici prodotti dalla ricorrente - già esaminati dal dr. __________ e dalla dr.ssa __________ in fase amministrativa - non è infatti possibile trarre una conclusione diversa da quella accertata dal dr. __________ e dal perito del __________ e avallata dal Servizio Medico Regionale, i quali, ciascuno nel suo specifico ambito di competenza, si sono pronunciati sullo stato di salute della ricorrente argomentando chiaramente e in modo convincente le loro valutazioni. L'intera documentazione agli atti è dunque stata attentamente analizzata e valutata da persone esperte in materia, le quali hanno tratto delle conclusioni affidabili, solide e condivisibili. Non è dunque necessario procedere a ulteriori accertamenti medici e neppure fare erigere una nuova perizia, neppure a livello giudiziario, così come richiesto dall'insorgente.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L'operato dell'amministrazione deve pertanto essere condiviso e confermato, così come i periodi e i gradi di inabilità lavorativa stabiliti dal Servizio Medico Regionale nel suo rapporto finale del 6 marzo 2024. Di conseguenza, per la riconosciuta patologia ai gomiti, la capacità lavorativa della ricorrente come estetista va stabilita nel 20% dal 10 settembre 2018, nel 50% dal 10 giugno 2019, nel 40% dal 1° ottobre 2019 e nuovamente nel 20% dal 1° gennaio 2020 in poi (inabilità lavorativa dell'80%). In altre attività adeguate, che rispettino i limiti funzionali individuati dal dr. med. __________, oltre a un carico massimo di 5 kg indicato dal medico SMR, la capacità lavorativa residua dell'assicurata è del 20% dal 10 settembre 2018, del 50% dal 27 marzo 2019, del 75% dal 13 maggio 2019, del 100% dall'11 giugno 2019 e del 70% dal 12 luglio 2023 (inabilità lavorativa del 30%). 2.12.  Per quanto concerne l'aspetto economico, e meglio l'incidenza del danno alla salute sulla capacità lavorativa residua della ricorrente, quest'ultima ha contestato il calcolo alla base del rifiuto delle prestazioni, nella misura in cui ha applicato una riduzione della capacità lavorativa residua, dal profilo medico, del 40%, a cui ha aggiunto un'ulteriore riduzione, per fattori socio-personali, del 5%. Con questi parametri di calcolo, l'assicurata è giunta a un grado di invalidità del 52,63% dal 1° gennaio 2024 (reddito da valida di Fr. 51'166,08 e reddito da invalida di Fr. 24'236,56). La ricorrente ha sostenuto che " Anche nella denegata ipotesi in cui si dovesse comunque considerare un'incapacità lavorativa medico teorica del 30%, come erroneamente fatto dall'Ufficio AI nella decisione impugnata, la ricorrente avrebbe pure sempre diritto ad una rendita di invalidità. ", stante un grado AI del 42,10% (reddito da invalida pari a Fr. 29'622,47). Posto che per motivi medici l'inabilità lavorativa dell'assicurata deve invece, come concluso al considerando precedente, essere ridotta del 30% dal 12 luglio 2023, quand'anche si volesse, per pura ipotesi di lavoro, considerare anche la riduzione del 5% per motivi personali proposta dall'insorgente, non si giungerebbe comunque a un grado di invalidità pensionabile. Dal luglio 2023 il grado AI è stato infatti stabilito dall'Ufficio assicurazione invalidità nel 26,32% e dal 1° gennaio 2024, in virtù del nuovo art. 26bis cpv. 3 OAI, nel 33,68%, partendo dai redditi da valida e da invalida ritenuti pure dalla ricorrente nei suoi calcoli e considerando il dato statistico del reddito da invalida ridotto del 30% per motivi medici. Nessuna deduzione è stata invece applicata dall'amministrazione per fattori personali per la determinazione del diritto dell'assicurata per gli anni 2023 e 2024. Pertanto, senza che occorra analizzare più approfonditamente questa censura, anche volendo adottare un'ulteriore riduzione del 5% dal reddito statistico da invalida per i motivi personali invocati dall'insorgente, non si giungerebbe comunque a un grado di invalidità minimo del 40%, necessario per avere diritto a una rendita di invalidità secondo l'art. 28b LAI. Infatti, per l'anno 2023 occorre paragonare il reddito da valida di Fr. 51'166,08 stabilito dall'Ufficio AI al reddito statistico mediano da invalida per attività semplici di tipo fisico o manuale di Fr. 53'859,03 determinato sulla base dei dati RSS 2020 aggiornati al 2022, preso al 70% stante la capacità lavorativa residua ridotta del 30% per problemi psichici (Fr. 37'701,32) e ritenuta poi la riduzione del 5% (Fr. 35'815,95), per ottenere un grado di invalidità del 30% ([Fr. 51'166,08 - Fr. 35'816,08] : Fr. 51'166,08 x 100). Per l'anno 2024, tenuto conto dell'ulteriore riduzione del 10% del reddito statistico da invalida prevista dal nuovo art. 26bis cpv. 3 OAI stante una capacità lavorativa residua sempre del 70% (Fr. 37'701,32 - 10% = Fr. 33'931,19) e della riduzione del 5% richiesta dalla ricorrente per fattori personali (Fr. 33'931,19 - 5% = Fr. 32'234,63), si ottiene una perdita di guadagno del 37% (Fr. 51'166,08 - Fr. 32'234,63] : Fr. 51'166,08 x 100). 2.13.  Da quanto precede discende che deve essere respinta la pretesa dell'insorgente di annullare la decisione impugnata e di attribuirle una rendita di invalidità con grado AI del 42,10% o del 52,63%. La decisione dell'Ufficio assicurazione invalidità di rifiuto delle prestazioni deve invece essere confermata. 2.14.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Le spese sono addebitate all'insorgente, poiché è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