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32.2024.34 vom 5. Juli 2024</w:t>
      </w:r>
    </w:p>
    <w:p>
      <w:r>
        <w:t>TI Tribunale d'appello, 2024-07-05, IT</w:t>
      </w:r>
    </w:p>
    <w:p>
      <w:r>
        <w:rPr>
          <w:b/>
        </w:rPr>
        <w:t xml:space="preserve">Quelle: </w:t>
      </w:r>
      <w:r>
        <w:t>https://mcp.opencaselaw.ch/entscheid/ti_gerichte_32.2024.34_d20240705</w:t>
      </w:r>
    </w:p>
    <w:p>
      <w:r>
        <w:t>FR: TI_GERICHTE 32.2024.34 du 5 juillet 2024</w:t>
      </w:r>
    </w:p>
    <w:p>
      <w:r>
        <w:t>IT: TI_GERICHTE 32.2024.34 del 5 luglio 2024</w:t>
      </w:r>
    </w:p>
    <w:p>
      <w:pPr>
        <w:pStyle w:val="Heading2"/>
      </w:pPr>
      <w:r>
        <w:t>Regeste</w:t>
      </w:r>
    </w:p>
    <w:p>
      <w:r>
        <w:t>Ricorso per denegata/ritardata giustizia respinto nella misura in cui non è divenuto privo di oggetto con l'allestimento della perizia di decorso</w:t>
      </w:r>
    </w:p>
    <w:p>
      <w:pPr>
        <w:pStyle w:val="Heading2"/>
      </w:pPr>
      <w:r>
        <w:t>Erwägungen</w:t>
      </w:r>
    </w:p>
    <w:p>
      <w:r>
        <w:rPr>
          <w:b/>
        </w:rPr>
        <w:t>E. 16</w:t>
      </w:r>
    </w:p>
    <w:p>
      <w:r>
        <w:t>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Va ancora rammentato che in DTF 129 V 411 (cfr. anche STF 8C_541/2021 del 18 maggio 2022, consid. 2.2; STF 9C_768/2018 del 21 febbraio 2019, consid. 1.2.2), il Tribunale federale ha stabilito che l'accertamento di ritardata giustizia configura una forma di riparazione per chi ne è stato vittima. In considerazione della portata concreta ed effettiva dei diritti garantiti dalla Convenzione europea dei diritti dell'uomo, l'ammessa violazione può essere constatata nel dispositivo della sentenza del Tribunale federale delle assicurazioni. La giurisprudenza sviluppata in materia penale che permette, a determinate condizioni, di accordare degli effetti di diritto materiale all'accertamento di un ritardo ingiustificato, non può essere invocata allorché la riparazione richiesta consiste nell'assegnazione di una prestazione (positiva) dello Stato, sotto forma di una prestazione assicurativa sociale, in ragione di una durata eccessiva della procedura. L’Alta Corte ha lasciato aperta la questione di sapere se l'impossibilità di mettere in atto una perizia abbia per effetto, all'occorrenza, di fare sopportare all'amministrazione le conseguenze della mancanza di prove di un'incapacità lavorativa nel momento determinante. 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 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infatti rilevato che: " (…) 7. 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w:t>
      </w:r>
    </w:p>
    <w:p>
      <w:r>
        <w:rPr>
          <w:b/>
        </w:rPr>
        <w:t>E. 18</w:t>
      </w:r>
    </w:p>
    <w:p>
      <w:r>
        <w:t>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(art. 43 al. 1 LPGA).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 " In una sentenza C-1653/2014 del 23 luglio 2014, il Tribunale amministrativo federale ha accolto il ricorso per denegata/ritardata giustizia in una procedura in tema di rendita di invalidità per assicurati residenti all’estero, riconoscendo che all’amministrazione - alla quale incombeva, secondo una sentenza di rinvio, l’onere di realizzare una perizia pluridisciplinare al fine di stabilire se lo stato di salute dell’assicurata fosse effettivamente migliorato tanto da sopprimerle il diritto ad una rendita intera della quale beneficiava, oppure no - doveva essere imputato un ritardo ingiustificato nel non essere stata in grado di predisporre una perizia pluridisciplinare in applicazione del metodo aleatorio, nonostante i quasi 17 mesi trascorsi dalla richiesta di autorizzazione a trasmettere l’incarto dell’interessata agli esperti per lo svolgimento di una perizia e il ricorso per denegata giustizia (cfr. STCA 32.2016.151 del 16 gennaio 2017, consid. 2.4). In una sentenza C-1000/2018 del 28 febbraio 2018, il Tribunale amministrativo federale ha respinto il ricorso per denegata/ritardata giustizia in una procedura in tema di rendita di invalidità per assicurati residenti all’estero, riconoscendo che all’amministrazione - alla quale incombeva, secondo una sentenza di rinvio, l’onere di realizzare una perizia pluridisciplinare - non poteva essere imputato un ritardo ingiustificato nel non essere stata in grado di predisporre una perizia pluridisciplinare in applicazione del metodo aleatorio, nonostante i 7 mesi trascorsi dalla data in cui il mandato per la perizia pluridisciplinare fosse stato registrato nella piattaforma “SuisseMED@P” e i 12 mesi di durata della nuova procedura dopo la sentenza di rinvio del TAF, puntualizzando, al consid. 3.6, quanto segue: " (…) In virtù dell'art. 72bis cpv. 1 OAI,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 (…) ” In una sentenza C-2665/2020 del 10 febbraio 2021, il Tribunale amministrativo federale nell’ambito di un ricorso per denegata/ritardata giustizia in una procedura in tema di rendita di invalidità per assicurati residenti all’estero, ha ritenuto che all’amministrazione - alla quale incombeva, secondo una sentenza di rinvio, l’onere di realizzare una perizia pluridisciplinare - non fosse imputabile un ritardo ingiustificato, considerato che erano trascorsi 9 mesi tra la sentenza di rinvio del 4 luglio 2018 (passata in giudicato il 10 settembre 2018) e il 14 aprile 2019 (data della perizia reumatologica) rispettivamente altri 13 mesi tra il 14 aprile 2019 e il 20 maggio 2020 (data di deposito del ricorso per denegata giustizia), nel non essere stata in grado di organizzare la discussione plenaria tra i periti, la cui organizzazione, per difficoltà di coordinazione tra le parti, era stata demandata al __________. Nella medesima occasione il TAF ha pure rilevato che “ Dalla primavera 2020 la procedura è infine stata verosimilmente (secondo il principio della generale esperienza della vita) rallentata, se non bloccata, dagli effetti della pandemia provocata dal virus Covid 19 ” (cfr. consid. 7.2.2.2 in fine della STAF in questione). 5.  In concreto il 25 aprile 2024 il __________ ha redatto la perizia di decorso. La richiesta dell’assicurata di ordinare all’UAI e per il suo tramite al __________, di emettere la perizia di decorso è quindi divenuta priva di oggetto (in questo senso, cfr. ordinanza del TF 9C_541/2015 del 12 novembre 2015; cfr. anche STCA 36.2023.29 del 16 novembre 2023; STCA 36.2018.1 del 25 gennaio 2018). Tuttavia, per decidere in merito al diritto alle ripetibili ed alla seconda richiesta della ricorrente (ordinare all’UAI l’emissione di un progetto di decisione entro 60 giorni dalla redazione della perizia), si deve comunque rispondere alla questione di sapere se sono dati i presupposti per ammettere l’esistenza di una denegata/ritardata giustizia, oppure no (cfr. ordinanza TF succitata). 6.  Nella concreta evenienza, il TCA constata che l’UAI ha ricevuto la domanda di prestazioni di RI 1 il 1° settembre 2020 e che tra le osservazioni del 25 aprile 2023 della RA 1 al progetto di decisione del 24 febbraio 2023 e la redazione della perizia di decorso del 25 aprile 2024 sono trascorsi 12 mesi. Come emerge dai fatti descritti nei considerandi da A a V, dalle tavole processuali si evince che l’amministrazione, sin dalla presentazione della richiesta di una rendita AI, ha sempre adottato le misure necessarie per fare avanzare la procedura ed ha costantemente provveduto ad intraprendere tutti gli atti necessari a realizzare quanto necessario per stabilire, con la giusta accuratezza e la dovuta diligenza, l’eventuale diritto a prestazioni della ricorrente, e ciò anche dopo le osservazioni del 25 aprile 2023 al progetto di decisione del 24 febbraio 2023. In tale contesto va evidenziato che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Questo Tribunale rileva segnatamente che l’amministrazione è sempre stata attiva nell’istruire la causa, chiedendo immediatamente aggiornamenti medici laddove la ricorrente ha fatto valere modifiche del suo stato valetudinario, procedendo dapprima con l’allestimento di una perizia pluridisciplinare ad opera del __________, che ha necessitato l’applicazione del metodo aleatorio (in merito ai ritardi che potrebbero verificarsi al momento dell'attuazione del sistema di attribuzione dei mandati peritali con metodo aleatorio mediante la piattaforma elettronica "SuisseMED@P", cfr. la STF 9C_547/2015 del 22 aprile 2016; in merito ai ritardi provocati notoriamente dalla pandemia di Covid-19: C-2665/2020 del 10 febbraio 2021 del Tribunale amministrativo federale e STCA 32.2021.126 del 13 dicembre 2021) ed in seguito, dopo le osservazioni della ricorrente al progetto di decisione e dopo aver aggiornato gli atti medici, ad una perizia di decorso ad opera del __________ che ha necessitato ulteriori approfondite indagini neurologiche rese ancora più complesse in seguito agli interventi subiti dall’assicurata (18 settembre 2023 e 3 ottobre 2023), che hanno contribuito, indirettamente, al prolungamento dell’esame peritale, il quale ha necessariamente dovuto prendere in considerazione, per un’accurata analisi della fattispecie, l’evoluzione complessiva dello stato di salute dell’insorgente. L’amministrazione ha sistematicamente sottoposto i referti medici e le risultanze del __________ al proprio Servizio SMR, il quale ha sempre prontamente preso posizione in merito, anche in seguito alla redazione della perizia di decorso del 25 aprile 2024. Il procrastinarsi della redazione del referto peritale di decorso non è da attribuire all’Ufficio AI, che ha più volte sollecitato il __________ a voler allestire il rapporto medico, ma alla complessità medica della fattispecie ed al possibile peggioramento dello stato di salute della ricorrente evidenziato dalla consulente dr.ssa med. __________ (cfr. doc. AI 101), che ha necessitato l’organizzazione di tre visite presso i periti del __________ (6, 9 e 21 novembre 2023 [pag. 723 incarto AI]), una nuova valutazione globale ad opera degli specialisti in neurologia e reumatologia il 24 aprile 2024 (pag. 812 e 813 incarto AI) e la stesura di un referto di decorso di 92 pagine (pag. 722-813 incarto AI), al quale è stata allegata numerosa documentazione medica. In siffatte circostanze, alla luce della giurisprudenza federale citata ed alla complessità del caso dal lato medico, questo Tribunale ritiene che, al momento in cui è stato inoltrato il ricorso per denegata giustizia (30 aprile 2024), all’UAI non potesse essere imputata una denegata/ritardata giustizia per il fatto che la perizia di decorso fosse stata redatta poco prima, ossia il 25 aprile 2024, e che non fosse ancora stato emesso un (nuovo) progetto di decisione. In queste condizioni il ricorso va respinto. L’Ufficio AI è in ogni caso invitato a procedere celermente con la procedura. 7.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di pagamento di prestazioni a terzi o di condono della restituzione di prestazioni (cfr. U. Kieser, op. cit., 4a edizione, n. 70 ad art. 61, p. 1101 e i riferimenti ivi menzionati). In concreto, l’oggetto della lite sottoposta all’esame del TCA è una questione di natura procedurale, ossia quella di sapere se l’UAI si sia reso colpevole di un ritardo o di una denegata giustizia. Visto la particolarità della vertenza, si prescinde dal prelievo delle spese di procedura (cfr. in tal senso: STCA 32.2021.134 del 31 gennaio 2022, consid. 2.8; a titolo generale, STF 8C_265/2021 del 21 luglio 2021 consid.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