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32.2023.69 vom 30. Mai 2023</w:t>
      </w:r>
    </w:p>
    <w:p>
      <w:r>
        <w:t>TI Tribunale d'appello, 2023-05-30, IT</w:t>
      </w:r>
    </w:p>
    <w:p>
      <w:r>
        <w:rPr>
          <w:b/>
        </w:rPr>
        <w:t xml:space="preserve">Quelle: </w:t>
      </w:r>
      <w:r>
        <w:t>https://mcp.opencaselaw.ch/entscheid/ti_gerichte_32.2023.69</w:t>
      </w:r>
    </w:p>
    <w:p>
      <w:r>
        <w:t>FR: TI_GERICHTE 32.2023.69 du 30 mai 2023</w:t>
      </w:r>
    </w:p>
    <w:p>
      <w:r>
        <w:t>IT: TI_GERICHTE 32.2023.69 del 30 maggio 2023</w:t>
      </w:r>
    </w:p>
    <w:p>
      <w:pPr>
        <w:pStyle w:val="Heading2"/>
      </w:pPr>
      <w:r>
        <w:t>Regeste</w:t>
      </w:r>
    </w:p>
    <w:p>
      <w:r>
        <w:t>Ricorso (accolto) contro la decisione – in via di revisione – di rifiuto di rendita. Statuto casalinga 100% confermato. Inizio anno d’attesa diverso da quanto addotto dalle parti: rinvio atti per calcolare con precisione l’IL media fino alla decisione amministrativa e per una perizia psichiatrica</w:t>
      </w:r>
    </w:p>
    <w:p>
      <w:pPr>
        <w:pStyle w:val="Heading2"/>
      </w:pPr>
      <w:r>
        <w:t>Erwägungen</w:t>
      </w:r>
    </w:p>
    <w:p>
      <w:r>
        <w:rPr>
          <w:b/>
        </w:rPr>
        <w:t>E. 2</w:t>
      </w:r>
    </w:p>
    <w:p>
      <w:r>
        <w:t>LOG (pro multis STF 9C_699/2014 del 31 agosto 2015, in particolare consid. 5.2, 5.3 e 6.1; STF 8C_452/2011 del 12 marzo 2012; STF 9C_807/2014 del 9 settembre 2015; STF 9C_585/2014 dell’8 settembre 2015). nel merito 2.2.  Oggetto del contendere è sapere se a ragione o meno l’Ufficio AI ha respinto la domanda di rendita presentata dall’assicurata nel marzo 2022. Va anzitutto rilevato che il 1. gennaio 2022, ossia prima dell’emanazione della decisione impugnata, è entrata in vigore una (importante) modifica della LAI e dell’OAI denominata “Ulteriore sviluppo dell’AI” e che concerne (anche) il diritto alla rendita (cfr. RU 2021 705). La lett. b delle Disposizioni transitorie della surriferita modifica della LAI prevede che “ I beneficiari di rendita il cui diritto alla rendita è nato prima dell’entrata in vigore della presente modifica e che all’entrata in vigore della presente modifica non hanno ancora 55 anni compiuti continuano ad avere diritto alla rendita precedente fintantoché il loro grado d’invalidità non subisca una modificazione secondo l’articolo 17 capoverso 1 LPGA ” (cpv. 1). Il marginale 9101 della CIRAI prevede che “ Se la decisione sulla prima concessione di una rendita è emanata dopo il 1° gennaio 2022, ma il diritto alla rendita è nato prima di questa data, sono applicabili le disposizioni della LAI e dell’OAI nel tenore in vigore fino al 31 dicembre 2021 ”. I marginali 1007 e seg. della C DT US AI prevedono che: " […]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 in caso di insorgenza dell’invalidità e inizio del diritto alla rendita al più tardi il 31 dicembre 2021: - prima fissazione della rendita → DR in vigore fino al 31 dicembre 2021, - modifica del grado d’invalidità tra il 1° gennaio 2022 e il 31 dicembre 2031 → C DT US AI; - in caso di nascita del diritto alla rendita secondo l’art. 29 cpv. 1 e 2 LAI il 1° gennaio 2022 o successivamente: - prima fissazione della rendita → DR in vigore dal 1° gennaio 2022 ”. In casu, benché la ricorrente avesse compiuto 55 anni al 1. gennaio 2022 (cfr. supra consid. 1.1. in initio), ella non era mai stata al beneficio di prestazioni AI, ragione per cui non rientra nel cosiddetto “gruppo diritti acquisiti”. Inoltre, pur contestando l’inizio dell’incapacità lavorativa di lunga durata (che ritiene decorrere da marzo 2019, I, p.ti 2.1. e 2.2.), ella ammette che la domanda di rendita presentata nel marzo 2022 (cfr. supra consid. 1.1.) è tardiva ai sensi dell’art. 29 cpv. 1 LAI (I, p.to 2.2.1 in fine), ragione per cui l’eventuale diritto alle prestazioni nasce sei mesi dopo la presentazione della domanda, ossia nel settembre 2022 (per il calcolo vedasi ad esempio le STCA 32.2022.70 del 6 marzo 2023 consid. 2.1. in fine). Visto quanto precede, in casu torna applicabile il diritto in vigore dal 1. gennaio 2022.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Con il nuovo art. 28b LAI il legislatore ha voluto introdurre un sistema di rendite (relativamente) lineare per la determinazione dell'importo della rendita: gli assicurati hanno diritto ad una rendita intera se sono invalidi almeno al 70% (cpv. 3) e ad un quarto di rendita se sono invalidi almeno al 40% (cpv. 4), mentre se il grado d'invalidità si pone tra il 40% e il 49%, l'importo della rendita viene computato del 2,5% per ogni grado d'invalidità supplementare (cpv. 4); se il grado d'invalidità è compreso tra il 50% e il 69%, la quota percentuale corrisponde al grado d'invalidità (cpv. 2).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2.4.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un’attività lucrativa. Per questo motivo l'art. 8 cpv. 3 LPGA (cfr. art. 5 LAI) parifica l'impedimento di svolgere le proprie mansioni consuete all'incapacità al guadagno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dal 1° gennaio 2018, precisa a sua volta che per mansioni consuete di una persona senza attività lucrativa occupata nell'economia domestica s'intendono in particolare s’intendono gli usuali lavori domestici nonché la cura e l’assistenza ai familiari. Secondo la prassi amministrativa, per il confronto si considerano soltanto attività assimilabili a quelle lucrative (come il lavoro domestico, amministrazione di patrimoni, attività benevole gratuite, ecc.).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Va qui segnalato che dal 1° gennaio 2018 è entrato in vigore il nuovo art. 27 cpv. 1 OAI. Con la modifica dell’Ordinanza sono state adeguate le attività nell’ambito delle mansioni consuete svolte dalle persone occupate nell’economia domestica (cfr. R. Leuenberger - G. Mauro, “Changements dans la méthode mixte”, in Sécurité sociale 1/2018 pag. 40 seg (45-46)).</w:t>
      </w:r>
    </w:p>
    <w:p>
      <w:r>
        <w:rPr>
          <w:b/>
        </w:rPr>
        <w:t>E. 2.5</w:t>
      </w:r>
    </w:p>
    <w:p>
      <w:r>
        <w:t>Al fine di determinare il metodo applicabile per stabilire l'eventuale invalidità, si deve anzitutto appurare se la persona esercitava o meno un’attività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Forster, Rechtsprechung des Bundesgerichts zum ATSG, in: RBS 2021, n. 67 e seg. ad art. 16 LPGA con riferimenti; Meyer/Reichmuth, Rechtsprechung des Bundesgerichts zum IVG, 2014, ad art. 5, pagg. 54-58 e 60-62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Meyer/Reichmuth, op. cit., pagg. 312-313; Blanc, op. cit., pag. 190-191). 2.6.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2.7.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2.8.  La ricorrente contesta, tra l’altro, lo statuto di casalinga al 100% (cfr. supra consid. 1.5.). 2.8.1.  Come accennato in narrativa (cfr. supra consid. 2.5.), per determinare il metodo di graduazione dell’invalidità si deve innanzitutto verificare se la persona esercitava o meno un’attività lucrativa immediatamente prima dell’insorgere dell’invalidità (cfr. infra consid. 2.8.1.1.). Quale secondo passo, occorre determinare se, valutato l’insieme delle circostanze del caso in disamina, in assenza del danno alla salute l’assicurata avrebbe esercitato o meno un’attività lavorativa (cfr. infra consid. 2.8.1.2.). 2.8.1.1.  Al termine delle due degenze del 2019 alla Clinica __________ – per complessivi ottanta giorni, e meglio dal 28 marzo al 6 maggio e dal 24 maggio al 2 luglio; I, allegati A5 e A6) – gli specialisti dell’istituto psichiatrico hanno accertato un “ miglioramento globale della situazione […]” giustificante la fine della degenza. Le due degenze del 2019 sono quindi da inquadrare quali puntuali e temporalmente circoscritti peggioramenti della situazione valetudinaria che hanno determinato un’incapacità lavorativa completa (VI 1) limitatamente al periodo di ottanta giorni. Non si può concludere che nel 2019, preso nel suo complesso, vi sia stata un’incapacità al guadagno totale o parziale presumibilmente permanente o di lunga durata, leggasi invalidità (cfr. supra consid. 2.3.). Tale conclusione è confortata anche dal fatto che nel 2020 non vi è stato alcun ricovero. A tal proposito e contrariamente a quanto ritiene l’insorgente (I, p.to 2.2), il tenore del rapporto del 20 gennaio 2022 della __________ di __________ non permette di concludere che con il fallito tentativo del 2020 di separazione dal marito vi sia stata un’automatica, notevole, immediata e perdurante limitazione della capacità lavorativa, il citato documento attestando unicamente che “ La separazione non è andata a buon fine a causa della comparsa di sentimenti di tristezza e solitudine con esacerbazione delle quote ansiose, motivo per il quale è tornata a convivere con il marito ” (doc. 23, pag. 96 incarto AI). Nel rapporto medico del 24 maggio 2022 la curante ha retroattivamente accertato un’incapacità lavorativa completa in ogni attività dal 2019 e continua (doc. 18 incarto AI). Posto che in caso di lite non ci si può di regola fondare sulla posizione del medico curante, anche se specialista (cfr. supra consid. 2.7.), per le ragioni esposte sopra la presa di posizione della dr.ssa __________ non può essere seguita. Va precisato che anche se inizialmente il medico SMR non aveva richiamato la refertazione medica del 2017 e del 2019, fondando il suo parere sui rapporti medici successivi e fissando l’inizio dell’invalidità a novembre 2021, ossia contestualmente al primo ricovero presso la __________ di __________, tale procedere risulta in casu ininfluente, giacché nelle successive prese di posizione egli si è determinato anche sulle antecedenti refertazioni mediche, confermando un’incapacità lavorativa completa durante i ricoveri come pure le limitazioni accertate dalla consulente ispettrice nello svolgimento delle mansioni domestiche ed il grado d’invalidità (VI 1 e XII 1). Ad ogni modo, questo Giudice non concorda neppure con la fissazione da parte dell’Ufficio AI del momento dell’insorgenza dell’invalidità (19 novembre 2021, cfr. supra consid. 1.1. in fine). In effetti, considerato che il medico SMR ha accertato che “ durante i periodi di ricovero ospedaliero è giustificata l’IL del 100% ” e considerate le refertazioni mediche attestanti molteplici degenze nel 2021 per complessivi 140 giorni (dal 23 febbraio al 30 marzo, dal 26 aprile al 21 maggio, dal 2 agosto al 14 settembre, dal 19 novembre al 16 dicembre; cfr. I, allegati A7-A10 e doc. 23, pagg. 96-101 incarto AI), l’inizio dell’invalidità va fissata al 23 febbraio 2021. D’altronde, lo stesso medico SMR aveva indicato nel suo rapporto del 16 dicembre 2022 (allestito prima delle refertazioni mediche prodotte dall’insorgente con il ricorso) l’assicurata “ limitata nello svolgimento delle mansioni consuete (casalinga) almeno a partire dal ricovero presso la clinica __________ di __________ del 19.11.2021 ” (doc. 29, pag. 111 incarto AI, sottolineatura del redattore), non potendo quindi escludere una limitazione funzionale antecedente. Ne consegue che, a fronte della refertazione medica prodotta con il gravame e del complemento SMR del 23 agosto 2023 (VI 1) l’inizio dell’invalidità è da fissare al 23 febbraio 2021, ossia in concomitanza con il primo ricovero del 2021 presso la Clinica __________ (I, allegato A7). Accertato il momento dell’insorgenza dell’invalidità, è pacifico che immediatamente prima dell’insorgenza dell’invalidità la ricorrente non esercitava alcuna attività lucrativa (cfr. supra consid. 1.1.). 2.8.1.2.  Occorre ora verificare se, considerate tutte le circostanze del caso di specie, in assenza del danno alla salute la ricorrente avrebbe o meno esercitato un’attività lucrativa. Giova in tale contesto rammentare il principio della priorità della dichiarazione della prima ora, secondo cui in presenza di due versioni differenti la preferenza deve essere accordata alle dichiarazioni che l’assicurato ha reso nella prima ora, quando ne ignorava le conseguenze giuridiche, le spiegazioni fornite in un secondo tempo non potendo integrare le prime constatazioni dettagliate, soprattutto se esse le contraddicono (STF 8C_134/2016 del 15 giugno 2016 consid. 2.3., DTF 121 V 45 consid. 2a e STCA 32.2022.39 del 17 ottobre 2022 consid. 2.7.2.). La ricorrente sostiene di dover essere considerata salariata, prevalendosi della dichiarazione fatta all’ispettrice consulente in sede d’inchiesta domiciliare, indicando come la presa a carico psichiatrica risalga al 1999 (quando il figlio aveva quattro anni) e che dal 2017 in avanti la situazione valetudinaria sia peggiorata sempre più. Adduce inoltre che “ La decisione di separazione dal marito presa nel novembre 2020 depone pure a sostegno dello statuto esercitante un’attività lavorativa. Questa decisione implica […] la necessità di provvedere al proprio sostentamento in modo indipendente, essendo fino ad allora economicamente a carico del coniuge. Il fatto che […] sia tornata a vivere con il marito non va certo inteso come scelta di rimanere casalinga, ma “la separazione non è andata a buon fine a causa della comparsa di sentimenti di tristezza e solitudine con esacerbazione delle quote ansiose, motivo per il quale è tornata a convivere con il marito” […]” (I, p.to 1.). Nelle more del ricorso l’insorgente ha motivato l’assenza di ricerche di lavoro negli ultimi cinque anni con il danno alla salute (VIII, pag. 1). Dal profilo formativo, dopo la scuola dell’obbligo la ricorrente ha concluso una formazione di impiegata d’ufficio acquisendo il relativo diploma il 22 giugno 1979 (doc. 9 e doc. 11, pag. 36 incarto AI). Per quanto concerne l’aspetto lavorativo, contrariamente a quanto indicato nel formulario di richiesta di rendita (doc. 11, pag. 37 incarto AI), ella non ha mai lavorato al 100%. Ciò si evince dall’analisi dell’estratto del conto individuale, ove sono riportati dei redditi estremamente modesti (al di sotto del minimo di sussistenza) e con importanti fluttuazioni (doc. 13 incarto AI), in ogni caso mai al di sopra fr. 19'354 (ultimo reddito percepito) all’anno. Appare quindi evidente che la ricorrente ha sempre e solo lavorato su base retributiva oraria (eventualmente con un minimo fisso ed una componente variabile). Dall’estratto del conto individuale si evince altresì che l’insorgente ha lavorato da settembre 1979 e che l’ultimo stipendio le è stato versato nel dicembre del 1993 (doc. 13 incarto AI). Come da lei stessa indicato, ella era casalinga già dal 26 novembre 1993 (doc. 11, pag. 37 incarto AI). Circa l’ambito famigliare, il 23 gennaio 1995 la ricorrente ha partorito il figlio __________ (doc. 10, pag. 27 incarto AI), ragione per cui il concepimento, ammesso un periodo gestazionale normale, è da ricondurre a 9 mesi prima, ossia ad aprile-maggio 1994. Il figlio è divenuto maggiorenne nel 2013. Nel curriculum vitae del 10 aprile 2022 (doc. 15 incarto AI) l’insorgente ha indicato che le sue conoscenze linguistiche sono limitate all’italiano (lingua madre) e a conoscenze di base del francese, del tedesco e dell’inglese. Non dispone inoltre di alcuna conoscenza in ambito informatico. Alla domanda “Al fine di definire la pratica, necessitiamo sapere se negli ultimi 5 anni ha effettuato ricerche di lavoro […]” ha crociato la casella “NO (ero soddisfatto del mio lavoro”. Nel formulario medico del 24 maggio 2022 la stessa curante dr.ssa __________ aveva indicato alla domanda “3.2 Di quali informazioni riguardo alla situazione professionale della/del paziente dispone” “ VENDITRICE ” e “ CASALINGA ” (doc. 18, pag. 72 in fine). Nel mandato per SMR del 3 ottobre 2022 viene riportato che “ Assicurata […] si dichiara casalinga ” (doc. 24 incarto AI) e anche nel rapporto SMR del 16 dicembre 2022 il dr. __________ ritiene che “ L’assicurata è da valutare come casalinga al 100% […]” (doc. 29, pag. 111 incarto AI). Solo in sede d’inchiesta domiciliare, il 29 marzo 2023, alla domanda “se non fosse intervenuto il danno alla salute, l’assicurata eserciterebbe oggi un’attività lucrativa?” la consulente ispettrice ha messo a verbale che “ La signora RI 1 dichiara che dopo la nascita del figlio non ha più voluto lavorare perché soffriva già di problemi di salute. ”, indicando altresì la ricorrente quale “ Casalinga dal 1993 ” (doc. 30, pag. 117 incarto AI). In sintesi, il basso livello di formazione e la mancanza di conoscenze in ambito informatico avevano già determinato redditi al di sotto del minimo vitale quando la ricorrente era professionalmente attiva. Inoltre, ella stessa ha ammesso di essere diventata casalinga da novembre 1993, ossia un mese prima dell’ultimo salario percepito. Il concepimento del figlio è avvenuto ad aprile-maggio 1994, ossia circa cinque mesi dopo essere divenuta casalinga, senza che l’insorgente abbia allegato (e tantomeno comprovato) di aver fatto ricerche di lavoro in questo frangente. Anche volendo tener conto della necessità di accudire il figlio fino al raggiungimento della maggiore età nel gennaio 2013, ella non ha mai dato prova di essersi attivata alla ricerca di un impiego successivamente a tale momento. Oltre a ciò, tutte le “dichiarazioni della prima ora” fornite all’Ufficio AI risultano univoche, l’insorgente essendosi sempre considerata “ casalinga dal 1993 ”. È solo in sede d’inchiesta domiciliare che la ricorrente ha addotto problemi di salute a motivo dell’impossibilità di ripresa di un’attività salariata dopo la nascita del figlio il __________ 1995, motivazione poi più diffusamente elaborata dalla patrocinatrice in sede ricorsuale. Di tutta evidenza, la dichiarazione resa in seconda battuta e personalmente dalla ricorrente risulta insufficiente a sovvertire la forza probatoria degli elementi (oggettivi) precedentemente esposti, questi ultimi convergendo sullo statuto di casalinga da novembre 1993 o, al più tardi, da gennaio 1994. Ma a prescindere da ciò, agli atti non vi è alcuna refertazione medica attestante un’incapacità lavorativa precedente al 2017 (I, allegati A3 e A4), la presa a carico psichiatrica dal 1999 (doc. 6, pag. 19 incarto AI) non essendo di per sé sufficiente per suffragare la tesi dell’insorgente. Per quanto concerne il tentativo effettuato nel 2020 di separazione dal marito, non vi sono elementi per poter concludere alcunché a favore della tesi dell’insorgente secondo cui tale circostanza implicasse necessariamente l’assunzione di un’attività salariata, considerato che l’aspetto economico avrebbe dovuto essere discusso già precedentemente alla messa in atto di tale soluzione. In tal senso, quanto addotto dalla ricorrente è rimasto allo stadio di mero parlato, considerando peraltro che il tentativo di vita separata dal coniuge, seppur di breve durata, è stato concretizzato, senza che vi fossero riferimenti alla necessità di riprendere un’attività lucrativa (cfr. ad esempio il rapporto del 9 settembre 2021 della Clinica __________ (I, allegato A8). Tutto bene considerato (cfr. supra consid. 2.4.), richiamato il surriferito principio della priorità della dichiarazione della prima ora e ricordato il margine d’apprezzamento delle prove, questo Giudice ritiene con il grado probatorio della verosimiglianza preponderante che le circostanze addotte e la documentazione prodotta dalla ricorrente nel corso della procedura amministrativa e con il gravame non sono sufficienti a dimostrare che ella, in assenza del danno invalidante, avrebbe effettivamente voluto intraprendere un’attività lucrativa. Visto quanto precede, la valutazione dell’Ufficio AI che ha considerato l’assicurata casalinga al 100% con conseguente applicazione del metodo specifico di graduazione dell’invalidità va confermata. 2.9.  Le parti dissentono sull’inizio dell’anno d’attesa, ossia dell’anno durante il quale l’assicurato ha avuto un’incapacità al lavoro almeno del quaranta percento in media senza notevole interruzione (art. 28 cpv. 1 lett. b LAI). La ricorrente ritiene che l’anno d’attesa fosse iniziato nel 2019, alternativamente nel 2020. L’Ufficio AI, da parte sua, fissa l’inizio dell’anno d’attesa in concomitanza con il primo ricovero presso la __________ di __________, ossia nel novembre 2021. A mente di questo Giudice e per le ragioni in larga parte già esposte al consid. 2.8.1.1., l’anno d’attesa è iniziato a decorrere il 23 febbraio 2021. Infatti, nel complemento del 23 agosto 2023 (VI 1) il medico SMR ha accertato un’incapacità lavorativa del 100% nei periodi di degenza e confermato le limitazioni del 17% (e pari grado d’invalidità) determinate dalla consulente ispettrice per i periodi intercorsi tra le degenze. Ciò significa che dal 23 febbraio 2021 al 23 febbraio 2022 l’insorgente è stata degente per 152 giorni – 140 giorni nel 2021 (I, allegati A7-A10 e doc. 23, pagg. 96-101 incarto AI) e 12 giorni dal 12 febbraio 2022 al 23 febbraio 2022(doc. 23, pagg. 91-95 incarto AI) – e nei restanti giorni dell’intervallo temporale citato è stata accertata un’incapacità lavorativa del 17%. Risulta pertanto oltremodo verosimile che dal 23 febbraio 2021 al 23 febbraio 2022 l’insorgente presentava già una percentuale d’incapacità lavorativa media superiore al 40%, non essendo peraltro ravvisabili notevoli interruzioni ai sensi dei combinati artt. 28 cpv. 1 lett. b LAI e 29 ter OAI. Constatato che nell’anno d’attesa l’insorgente presentava con ogni verosimiglianza un’incapacità lavorativa superiore al 40%, si rende necessario il rinvio degli atti all’amministrazione affinché determini con precisione sia la percentuale d’incapacità lavorativa media in tale intervallo temporale, sia l’evoluzione dell’incapacità lavorativa fino al 30 maggio 2023, data della decisione impugnata. Tale approfondimento dovrà evidentemente tener altresì conto di tutta la documentazione medica a disposizione, rispettivamente da acquisire agli atti. 2.10.  Per quel che concerne la valutazione medica, esaminata attentamente tutta la refertazione medica agli atti, questo Giudice ritiene che la fattispecie in disamina sia sufficientemente complessa da rendere opportuna una perizia in ambito psichiatrico, la quale dovrà in particolare confrontarsi maggiormente con le refertazioni mediche prodotte, rispettivamente indicate nelle more della presente procedura dalla ricorrente. In tal senso, il fatto che il medico SMR non abbia neppure visitato personalmente l’insorgente non permette di escludere che l’incapacità lavorativa effettiva durante i periodi tra le degenze fosse superiore a quanto riportato dal dr. __________.</w:t>
      </w:r>
    </w:p>
    <w:p>
      <w:r>
        <w:rPr>
          <w:b/>
        </w:rPr>
        <w:t>E. 2.11</w:t>
      </w:r>
    </w:p>
    <w:p>
      <w:r>
        <w:t>Visto tutto quanto precede, sulla scorta degli atti all’inserto non può (ancora) escludersi con la dovuta certezza e serenità che l’insorgente abbia diritto a prestazioni AI. Si rende quindi necessaria una perizia psichiatrica e un approfondimento dell’evoluzione della capacità lavorativa (almeno) fino alla data della decisione impugnata. 2.12.  Per quanto concerne la valutazione dell’operato della consulente ispettrice, essa appare prematura; esperiti gli accertamenti psichiatrici e precisata l’evoluzione dell’incapacità lavorativa nel tempo, la documentazione dovrà essere nuovamente sottoposta alla consulente ispettrice, la quale potrà determinarsi alla luce di eventuali nuovi elementi, confermando o modificando la sua precedente valutazione.</w:t>
      </w:r>
    </w:p>
    <w:p>
      <w:r>
        <w:rPr>
          <w:b/>
        </w:rPr>
        <w:t>E. 2.13</w:t>
      </w:r>
    </w:p>
    <w:p>
      <w:r>
        <w:t>Il TCA, di norma, rinvia l’incarto all’Ufficio AI o perché vi sono carenze negli accertamenti svolti dall’amministrazione o perché vi sono accertamenti peritali svolti dall’amministrazione che necessitano di un complemento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DTF 137 V 210; STCA 32.2011.115 del 27 ottobre 2011). In concreto, stante la necessità di un approfondimento medico, di un nuovo accertamento dell’evoluzione dell’incapacità lavorativa e di un eventuale nuova presa di posizione della consulente ispettrice, annullata – in accoglimento del ricorso – la decisione impugnata si giustifica il rinvio degli atti affinché l’amministrazione proceda nel senso indicato sopra (cfr. supra consid. 2.8.1.1., 2.9.-2.12.) e si determini in seguito nuovamente sul diritto a prestazioni dell’assicurata. 2.14.  S econdo l'art. 69 cpv. 1 bis LAI in vigore dal 1° gennaio 2021 ed applicabile in concreto (cfr.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favorevole del ricorso (il rinvio con esito aperto equivale a piena vittoria, cfr. STF 8C_307/2021 del 25 agosto 2021 consid. 6; DTF 141 V 281 consid. 11.1 e 137 V 210 consid. 7.1 con riferimenti) le spese di fr. 500 sono poste a carico dell’Ufficio AI, il quale verserà alla ricorrente, patrocinata in causa da un avvocato, fr. 2'000 di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