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32.2023.59 vom 28. April 2023</w:t>
      </w:r>
    </w:p>
    <w:p>
      <w:r>
        <w:t>TI Tribunale d'appello, 2023-04-28, IT</w:t>
      </w:r>
    </w:p>
    <w:p>
      <w:r>
        <w:rPr>
          <w:b/>
        </w:rPr>
        <w:t xml:space="preserve">Quelle: </w:t>
      </w:r>
      <w:r>
        <w:t>https://mcp.opencaselaw.ch/entscheid/ti_gerichte_32.2023.59</w:t>
      </w:r>
    </w:p>
    <w:p>
      <w:r>
        <w:t>FR: TI_GERICHTE 32.2023.59 du 28 avril 2023</w:t>
      </w:r>
    </w:p>
    <w:p>
      <w:r>
        <w:t>IT: TI_GERICHTE 32.2023.59 del 28 aprile 2023</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2.6.  In concreto, per quanto concerne il mero aspetto psichiatrico, il ricorrente non ha portato alcun elemento medico oggettivo atto a mettere in dubbio la perizia del __________ del 25 maggio 2022 che è stata allestita secondo i dettami posti dalla giurisprudenza affinché ad una perizia amministrativa possa essere riconosciuto pieno valore probatorio. Il referto è da considerare dettagliato, approfondito e quindi rispecchiante i parametri giurisprudenziali ricordati ai considerandi precedenti. I periti si sono espressi su tutte le patologie lamentate dall’assicurato, hanno esaminato accuratamente tutta la documentazione messa loro a disposizione ed hanno valutato la capacità lavorativa dell’insorgente sulla base delle indicazioni risultanti dalle visite effettuate presso il __________. Al referto va attribuita piena forza probante. Non sono in particolare d’aiuto i due referti del 24 gennaio 2023 e del 12 aprile 2023 prodotti dalla dr.ssa med. __________, FMH psichiatria e psicoterapia, nelle more amministrative, e sui quali i periti del __________ si sono ampiamente espressi. In particolare, per quanto concerne la diagnosi di episodio depressivo grave con sintomi psicotici (ICD10, F32.3), gli specialisti sottolineano di avere preso in considerazione nell’ambito della valutazione peritale una forma di depressione mascherata, ma di averla esclusa a favore della diagnosi di attacchi di panico e di un disturbo evitante restrittivo dell’assunzione di cibo. Pur concordando con la curante circa la profonda ferita narcisistica causata dagli eventi che hanno colpito il ricorrente e pur avendo rilevato le ideazioni autolesive, i periti hanno ritenuto che l’interessato dispone di fattori protettivi notevoli, rappresentati, ad esempio, dal forte legame con i figli e che non presentava rischi imminenti di agiti lesivi. Gli psichiatri hanno poi spiegato per quale motivo il fatto che l’insorgente si nutra ormai solo di integratori alimentari non sottende ad un’ideazione di natura psicotica con rifiuto di cibo ed hanno evidenziato che la curante non ha preso posizione in merito al punto 4.4 del referto, dove vengono citate alcune incoerenze, e ai risultati dello IOP-20 dove il ricorrente ha ottenuto un punteggio decisamente superiore al cut off. Il 20 aprile 2023 i periti hanno inoltre preso atto della circostanza che il quadro alimentare è migliorato con l’assunzione della Duloxetina, pur rilevando che essi avrebbero auspicato un trattamento antidepressivo con SSRI alla luce della diagnosi di disturbo da attacchi di panico. Gli psichiatri hanno inoltre spiegato i motivi per i quali, contrariamente a quanto sostenuto dalla dr.ssa med. __________, non vi sono elementi per ritenere anche un disturbo della personalità. Rilevato che il certificato del 24 maggio 2023 della curante si esaurisce nell’attestazione di un’inabilità lavorativa del 100% dal 24 novembre 2022, senza tuttavia l’indicazione di alcun elemento medico oggettivo atto a sovvertire le conclusioni dei periti del __________, e che neppure l’attestazione di medesima data del dr. med. __________, peraltro non specialista in psichiatria, contiene particolati novità, a livello psichiatrico non vi sono motivi per scostarsi dalle valutazioni dell’UAI. Del resto, va rammentato che alla luce del rapporto di fiducia esistente con il paziente, il medico curante attesterà, in caso di dubbio, in favore del suo paziente (STF 9C_337/2023 del 22 agosto 2023, consid. 3.3.2)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La richiesta di richiamare le registrazioni audio delle visite peritali presso il dr. med. __________ (cfr. art. 44 cpv. 6 LPGA) va respinta sia perché il ricorrente non spiega i motivi della sua domanda, sia perché questo TCA non ne vede alcuna utilità nel caso di specie, ritenuto che l’assicurato contesta le conclusioni del referto, ma non fa valere particolari criticità circa il contenuto del medesimo (cfr. al riguardo le osservazioni del 26 luglio 2023 dell’UAI, doc. X, consid. 1.6).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2.7.  Questo Tribunale non può invece confermare l’operato dell’Ufficio AI, nella misura in cui non ha effettuato alcun particolare accertamento in merito alla diagnosi di fibromialgia posta dal dr. med. __________, FMH reumatologia. Il 27 gennaio 2023 lo specialista ha visitato l’insorgente, diagnosticando dolori diffusi muscolari, stanchezza generalizzata, mancanza di forza di origine non completamente chiara con in diagnosi differenziale possibile sindrome del dolore cronico (fibromialgia), affermando che l’assicurato presentava un correlato di dolori diffusi qualificati di muscolari che intervengono unicamente agli sforzi con una certa mancanza di forza, di origine non completamente chiara, nonché vari altri sintomi funzionali. Il reumatologo ha aggiunto che una sindrome del dolore cronico, in particolare fibromialgia, può essere senz’altro sospettata, ma per questo occorre procedere con ulteriori esami. Il 28 febbraio 2023 il medesimo sanitario ha affermato che gli esami complementari sono nella norma e che risulta ben possibile che l’insorgente soffra di una problematica del dolore cronico nel senso di una fibromialgia. I rilievi del dr. med. __________, a differenza di quanto accaduto per i referti della dr.ssa med. __________, non sono stati sottoposti ai periti del __________ (cfr. nota del 19 aprile 2023, pag. 451 incarto AI), i quali del resto, malgrado l’accenno alla presenza della patologia ad opera della medesima curante (cfr. scritto del 12 aprile 2023 pag. 450 incarto AI), non si sono espressi in merito (cfr. scritto del 20 aprile 2023, pag. 457 incarto AI). Da parte sua il medico SMR, dr. med. __________, nel rapporto finale del 28 aprile 2023, ha inserito tra le diagnosi con ripercussione sulla capacità lavorativa proprio i “ dolori diffusi muscolari e stanchezza generalizzata e mancanza di forza di origine non completamente chiara con in diagnosi differenziale una possibile sindrome del dolore cronico ”, ha aggiunto tra i limiti somatici l’astenia ed un limite di carico di 5 kg, ma ha confermato, dal 1° giugno 2022, riferendosi (anche) ai referti del reumatologo dr. med. __________ (recte: __________), l’incapacità lavorativa del 30% (pag. 481 e seguenti incarto AI), come nel rapporto SMR del 31 maggio 2022 quando tale diagnosi non figurava (pag. 247 e seguenti incarto AI). Agli atti non vi è tuttavia alcuna valutazione globale psichiatrica e reumatologica circa l’incidenza di questa nuova diagnosi, malgrado l’indicazione che essa ha una ripercussione sulla capacità lavorativa. Ora, in una recente sentenza 9C_435/2022 del 20 giugno 2023, al consid. 5.1 il Tribunale federale ha ribadito che la diagnosi di fibromialgia è di competenza di un reumatologo, di modo che l’accertamento adeguato è l’allestimento di una perizia interdisciplinare, che tenga conto sia degli aspetti reumatologici che degli aspetti psichiatrici (“ Si la juridiction cantonale a retenu à juste titre qu'une expertise psychiatrique est, en principe, nécessaire quand il s'agit de se prononcer sur l'incapacité de travail que la fibromyalgie est susceptible d'entraîner, elle a cependant omis de prendre en considération que le diagnostic de fibromyalgie est d'abord le fait d'un médecin rhumatologue, de sorte que la mesure d'instruction adéquate est alors une expertise interdisciplinaire, tenant à la fois compte des aspects rhumatologiques et psychiques (ATF 132 V 65 consid. 4.3) ”) ed ha rinviato gli atti all’amministrazione per nuovi accertamenti poiché non era stata acquisita alcuna valutazione globale dell’incapacità lavorativa (consid. 5.2 della citata sentenza: ” Dans ces circonstances, le jugement entrepris repose sur une instruction insuffisante puisque le résultat d'une évaluation concertée des experts judiciaires fait défaut. (…) ”). Sul tema cfr. anche la sentenza 9C_701/2020 del 6 settembre 2021, dove il TF, su ricorso dell’UAI del Canton Ginevra, ha rinviato la causa al Tribunale cantonale, affermando che “ En l'absence d'une appréciation globale interdisciplinaire suffisamment motivée et tenant à la fois compte des aspects rhumatologiques et psychiques pour établir de manière objective si l'intimée présente un état douloureux d'une gravité telle que la mise en valeur de sa capacité de travail sur le marché du travail ne pouvait plus du tout ou seulement partiellement être exigible de sa part (cf. consid.</w:t>
      </w:r>
    </w:p>
    <w:p>
      <w:r>
        <w:rPr>
          <w:b/>
        </w:rPr>
        <w:t>E. 4.1</w:t>
      </w:r>
    </w:p>
    <w:p>
      <w:r>
        <w:t>supra), il s'avère nécessaire de faire compléter l'instruction médicale”. Anche nel caso di specie si impone pertanto la necessità di far allestire una perizia anche in ambito reumatologico per stabilire l’incidenza della medesima sulla capacità lavorativa del ricorrente e procedere in seguito ad una valutazione globale reumatologica e psichiatrica. Quanto alla circostanza che il dr. med. __________ non si è espresso in merito alla capacità lavorativa del ricorrente in attività leggera (cfr. referto del 6 luglio 2023 dove il reumatologo ha indicato una incapacità lavorativa del 50%, ma nella precedente attività; doc. B), va rilevato come in realtà la domanda non gli è stata posta, giacché dopo aver ricevuto i suoi certificati, prima dell’emissione della decisione impugnata, l’UAI non lo ha interpellato e che comunque tale diagnosi è stata inserita dal medesimo medico SMR tra quelle con ripercussione sulla capacità lavorativa ed è stata ritenuta come avente incidenza sulla capacità lavorativa in qualsiasi attività dal 1° giugno 2022 (cfr. pag. 485 incarto AI; cfr. anche STF 9C_101/2019 del 12 luglio 2019, consid. 4.2 in fine). Alla luce di tutto quanto sopra esposto mancando una perizia strutturata in ambito reumatologico e soprattutto una valutazione globale, psichiatrica e reumatologica, circa la capacità lavorativa del ricorrente, la decisione impugnata non può essere confermata senza prima effettuare ulteriori accertamenti. A questo proposito va rammentato che di norma, l'incarto può essere rinviato all'Ufficio AI (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32.2021.13 del 26 aprile 2021; STCA 32.2017.203 del 22 ottobre 2018; STCA 32.2017.129 del 3 aprile 2018) . In queste condizioni non devono (ancora) essere esaminate le censure relative all’aspetto economico. 2.8.  Ne consegue che, annullata la decisione impugnata, fermo restando il diritto alla rendita intera già stabilito per il periodo litigioso (anche se in concreto non versata poiché la domanda era tardiva [cfr. consid. 1.2]), gli atti vanno rinviati all’Ufficio AI perché effettui i necessari accertamenti, consistenti nell’allestimento di una perizia reumatologica e nella successiva valutazione globale psichiatrica e reumatologica della capacità lavorativa del ricorrente nella precedente attività ed in attività adatte. A questo proposito va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 l diritto alla rendita durante il periodo litigioso, non vi è spazio per una reformatio in peius (cfr. anche la sentenza 9C_205/2011 del 10 novembre 2011, consid. 8.4, penultimo paragrafo; cfr. STCA 32.2021.104 del 14 febbraio 2022; STCA 32.2020.12 del 7 settembre 2020, consid. 2.6; STCA 32.2018.53 del 18 febbraio 2019, STCA 32.2016.120 del 10 maggio 2017; STCA 32.2014.70 del 30 marzo 2015; STCA 32.2014.126 del 27 luglio 2015). 2.9.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(il rinvio della causa con esito aperto equivale a piena vittoria [DTF 141 V 281 consid 11.1; STF 8C_293/2023 del 10 agosto 2023, consid. 7]), le spese per complessivi fr. 500 sono poste a carico dell’UAI, che verserà al ricorrente, patrocinato in causa da un avvocato, le ripetibili (art. 61 cpv. 1 lett. g LPGA), ciò che rende priva di oggetto la domanda di gratuito patrocinio formulata nel ricorso (pro multis: DTF 124 V 301 consid. 6 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