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32.2023.46 vom 28. März 2023</w:t>
      </w:r>
    </w:p>
    <w:p>
      <w:r>
        <w:t>TI Tribunale d'appello, 2023-03-28, IT</w:t>
      </w:r>
    </w:p>
    <w:p>
      <w:r>
        <w:rPr>
          <w:b/>
        </w:rPr>
        <w:t xml:space="preserve">Quelle: </w:t>
      </w:r>
      <w:r>
        <w:t>https://mcp.opencaselaw.ch/entscheid/ti_gerichte_32.2023.46</w:t>
      </w:r>
    </w:p>
    <w:p>
      <w:r>
        <w:t>FR: TI_GERICHTE 32.2023.46 du 28 mars 2023</w:t>
      </w:r>
    </w:p>
    <w:p>
      <w:r>
        <w:t>IT: TI_GERICHTE 32.2023.46 del 28 marzo 2023</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2.6.  Ai fini del presente giudizio giova qui pure ricordare che, per costante giurisprudenza federale, è la decisione impugnata che costituisce il presupposto e il contenuto della contestazione sottoposta all'esame giudiziale (cfr. STF 8C_787/2020 del 26 maggio 2021 consid. 2.3.; STF 8C_542/2019 del 4 dicembre 2019 consid. 4.1.; STF 8C_784/2016 del 9 marzo 2017 consid. 3.1.; STF 8C_448/2016 del 6 dicembre 2016 consid. 2; STF 8C_360/2010 del 30 novembre 2010 consid. 1 e 2; DTF 134 V 418 consid. 5.2.1.; DTF 131 V 164; DTF 130 V 388; DTF 122 V 36 consid. 2a, DTF 110 V 51 consid. 3b e giurisprudenza ivi citata; SVR 1997 UV 81 pag. 294) ed è la data della decisione impugnata che delimita il potere cognitivo del giudice delle assicurazioni sociali (DTF 144 V 210 consid. 4.3.1. pag. 213; DTF 143 V 409 consid. 2.1. pagg. 411; STF 8C_590/2018 del 4 luglio 2019; STF 9C_301/2019 del 26 luglio 2019; STF 8C_2017/2019 del 5 agosto 2019; DTF 132 V 215 consid. 3.1.1. pag. 220 con riferimenti). Il giudice delle assicurazioni sociali esamina, pertanto,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C 43/00 del 30 settembre 2002; STFA I 490/00 del 3 dicembre 2001; DLA 2000 pag. 74; DTF 121 V 366 consid. 1b e sentenze ivi citate). Eccezionalmente, il giudice può però anche tener conto, per motivi d'economia procedurale, dei fatti intervenuti posteriormente, a condizione che questi ultimi siano stabiliti in modo sufficientemente preciso (RCC 1980 pag. 263), siano suscettibili di influenzare il giudizio e i diritti procedurali delle parti, in particolare il diritto di essere sentito, siano ossequiati (cfr. STF 8C_329/2022 del 19 dicembre 2022 consid. 3.3.; STF 9C_47/2022 del 22 novembre 2022 consid. 5.1.2.; DTF 130 V 138 consid. 2.1.; RCC 1989 pag. 123 consid. 3b, RCC 1974 pag. 192 consid. 4, RCC 1970 pag. 582 consid. 3; STCA 10 gennaio 1996 nella causa G.R. consid. 2.6). (cfr. sul tema, tra le tante, pure le STCA 38.2016.44 del 25 novembre 2016, consid. 2.2; STCA 38.2011.65 del</w:t>
      </w:r>
    </w:p>
    <w:p>
      <w:r>
        <w:rPr>
          <w:b/>
        </w:rPr>
        <w:t>E. 9</w:t>
      </w:r>
    </w:p>
    <w:p>
      <w:r>
        <w:t>gennaio 2012, consid. 2.7; STCA 32.2020.91 del 9 novembre 2020, consid. 2.8; STCA 35.2018.132 dell’8 aprile 2019, consid. 2.2; STCA 42.2021.42 del 13 settembre 2021, consid. 2.6; STCA 32.2021.1 dell’8 marzo 2021, consid. 2.7.4; STCA 32.2019.10 del 20 gennaio 2020 consid. 2.7; STCA 32.2018.65 del 14 agosto 2019 consid. 2.6). 2.7.  In concreto, con scritto dell’8 novembre 2022 la curante dell’insorgente, dr.ssa med. __________, FMH psichiatria e psicoterapia, ha informato l’UAI che lo stato di salute dell’assicurato era peggiorato (doc. 160 incarto AI: “ ho intensificato la cura di neurolettico Olanzapina a 10 mg al giorno, aggiunto Depakine Chrono 500 mg 0-0-1, e Dormicum 15 mg 1 cp alla notte ”). L'amministrazione ha ritenuto assolte le condizioni per entrare nel merito della nuova richiesta di rendita (cfr. annotazione del 29 novembre 2022 del medico SMR, dr. med. __________: “ è giustificato entrare in materia ”; pag. 162 incarto AI). Conformemente alla giurisprudenza esposta al considerando 2.3, occorre di conseguenza situarsi al momento in cui l’UAI con decisione 21 giugno 2021, cresciuta incontestata in giudicato, ha rifiutato all'assicurato il diritto a prestazioni AI, poiché presentava un grado d’invalidità del 17% e, quindi, non pensionabile (cfr. STCA 32.2023.3 del 17 aprile 2023, consid. 2.9.1). In tale occasione l’Ufficio AI ha fatto proprie le conclusioni della perizia del __________ del 17 febbraio 2021 (pag. 102 e seguenti incarto AI), redatta dalla dr.ssa med. __________, FMH psichiatria e psicoterapia e dal dr. med. __________, specialista in psichiatria e psicoterapia, i quali avevano posto la diagnosi con ripercussioni sulla capacità lavorativa di episodio depressivo di grado lieve (F32.00) e ritenevano nell’attività abituale “ a parte il periodo iniziale da dicembre 2018 all’impostazione della farmacoterapia e della sua azione (stimabile fino ad agosto del 2019 tre mesi dopo la presa a carico), in cui l’assicurato ha presentato una CL massima del 50% (diminuzione del tempo), a partire da settembre 2019 l’assicurato presenti stabilmente una CL del 75% (diminuzione del tempo) a causa del disturbo psichiatrico ” (pag. 115 incarto AI). In un’attività adatta “ indipendente o dipendente ma dove possa godere di un buon grado di autonomia con ritmi non particolarmente elevati e possibilità di pause, in ambiente non particolarmente richiedente, anche in mansioni di responsabilità ma senza particolari pressioni su tempi e modalità di performance” hanno ritenuto che “l’assicurato potrebbe avere un ulteriore miglioramento della flessibilità e delle competenze e avere una CL lievemente superiore da stimarsi nella misura di un 85% (diminuzione del tempo) ” (pag. 115 incarto AI). Tali percentuali sono state confermate nella decisione del 21 giugno 2021, cresciuta incontestata in giudicato (pag. 148 incarto AI). 2.8.  Nell’ambito della nuova richiesta di prestazioni, agli atti è stato prodotto il referto dell’8 novembre 2022 della dr.ssa med. __________, FMH psichiatria e psicoterapia, la quale, dopo aver rammentato che l’insorgente fa capo all’assistenza e che nel rapporto medico del 17 dicembre 2019 aveva già proposto una valutazione ad opera del __________ per definire le reali incapacità lavorative a causa della patologia psichica, ha aggiunto che l’interessato non riesce a concentrarsi, è disattento, nervoso ed irrequieto e che ha “ intensificato la cura di neurolettico Olanzapina a</w:t>
      </w:r>
    </w:p>
    <w:p>
      <w:r>
        <w:rPr>
          <w:b/>
        </w:rPr>
        <w:t>E. 10</w:t>
      </w:r>
    </w:p>
    <w:p>
      <w:r>
        <w:t>mg al giorno, aggiunto Depakine Chrono 500 mg 0-0-1, e Dormicum 15 mg 1 cp alla notte ” (pag. 160 incarto AI). La specialista ha ritenuto necessaria una valutazione da parte dell’UAI per valutare l’incapacità lavorativa che “ attualmente permane al 100% ” (pag. 160 incarto AI). Dopo aver deciso di entrare nel merito, l’Ufficio AI ha chiesto alla curante di compilare un nuovo rapporto medico. Il 6 febbraio 2023 la specialista ha indicato di avere in cura l’insorgente dal 14 maggio 2019, di visitare l’insorgente una volta al mese, da ultimo il 2 gennaio 2023, ha attestato una completa inabilità lavorativa dal 18 maggio 2019, ha precisato che il paziente riferisce “ confusione, problema di concentrazione e attenzione, sbalzi di umore, isolamento sociale ansia generalizzata, insonnia ribelle ” ed ha posto la diagnosi di sindrome depressiva ricorrente, attuale episodio di gravità media senza sindrome biologica ICD 10 F 33.10, indicando una prognosi negativa (pag. 192 e seguenti incarto AI). Il 13 febbraio 2023 il medico SMR, dr. med. __________, ha affermato che la curante “ non riporta nuove informazioni oggettive diverse da quanto certificato in agosto 2020 e verificato in perizia del 01.03.2021 ” (pag. 196 incarto AI). L’insorgente non ha prodotto ulteriore documentazione medica né in sede amministrativa, né con il ricorso. Il 7 agosto 2023 egli ha trasmesso il rapporto di dimissione del 25 luglio 2023 della Clinica __________, dove l’insorgente è stato degente dal 22 maggio 2023 al 27 giugno 2023 (doc. D). La dr.ssa med. __________, FMH psichiatria e psicoterapia, unitamente alla dr.ssa med. __________, psichiatra aggiunta e al medico assistente __________, hanno posto la diagnosi psichiatrica di disturbo depressivo ricorrente, episodio di media gravità in atto (F33.1) e altri disturbi di personalità e forme miste (F61). Si è trattato del primo ricovero in ambito psichiatrico, volontario e su segnalazione della dr.ssa med. __________, per sintomi ansiosi ed irrequietezza in un quadro depressivo. Nel referto viene riferito che nel “ mese di aprile, in un’occasione, avrebbe presentato idee di morte improvvise, che lo avrebbero molto spaventato, non seguite da agiti e non più presentatesi successivamente. Per questo si rivolgeva alla Dr.ssa __________, che in data 12.05.2023 lo segnalava alla nostra struttura per stati ansiosi e irrequietezza. Si accoglieva per le cure del caso in data 22.05.2023 ”. Gli specialisti hanno affermato: " (…) Durante il ricovero si sono osservati tratti personologici disfunzionali, persistenti nel tempo, e corrispondenti a tendenza all’isolamento, impulsività, umore instabile, scarse capacità di mentalizzazione, evitamento delle attività sociali, tendenza al perfezionismo, compatibili con un disturbo di personalità misto. Durante la degenza, i più intensivi interventi medico-infermieristici sono stati rivolti alla condizione depressiva. Il paziente ha mantenuto un atteggiamento aderente al percorso di cura e adeguato nei confronti del personale curante e dei codegenti. Per quanto concerne il trattamento psicofarmacologico, è stata mantenuta la terapia presente all’ingresso con fluoxetina 20 mg/die, Depakin chrono 1000 mg 1 cp/die, olanzapina 15mg/die. Per favorire il sonno, è stato soppresso Dormicum in favore di Zolpidem, con discreto beneficio. Il paziente ha inoltre assunto Temesta dalla riserva per contenere le quote ansiose. Sono stati svolti regolari colloqui medici, volti alla gestione dell’ansia e al rafforzamento dell’io. Ha svolto regolari colloqui psicologici, volti al rinforzo delle strategie per la modulazione degli stati ansiosi. Sono state prescritte misure fisiorilassanti al fine di contenere le quote ansiose e stemperare la tensione psico-fisica. È stato inoltre prescritto un percorso di ergoterapia, volto al sostegno dell’Io e a favorire una maggiore consapevolezza di malattia, oltre che a sviluppare degli obiettivi da perseguire nella quotidianità e nella strutturazione della giornata. Per quanto concerne la patologia somatica, il paziente ha assunto ibuprofene 400 mg e Dafalgan 1 g per algie al viso, per le quali è stata richiesta consulenza internistica, in cui è stata consigliata la prosecuzione della terapia con antidolorifici e antiinfiammatori. Per comparsa di lesioni cutanee al polpaccio e al piede destro, tenuto conto dei precedenti episodi di erisipela recidivante riferiti dal paziente, è stata richiesta un’altra consulenza internistica, in cui si escludeva l’opportunità di condurre ulteriori indagini o somministrare specifiche terapie. Al temine del ricovero l’umore appariva in stabile miglioramento, l’ansia, sia libera che somatizzata, era nei limiti, il pensiero era corretto per forma e contenuto. Erano assenti idee di morte e/o propositi auto/eterolesivi. Il paziente veniva dimesso al domicilio e rimandato per il follow up.” (doc. D) 2.9.  Alla luce della documentazione agli atti, e meglio del referto del 25 luglio 2023 della Clinica __________ (doc. D), questo Tribunale non può confermare la decisione dell’Ufficio AI di respingere la richiesta di prestazioni senza effettuare ulteriori approfondimenti medici. È vero che i referti dell’8 novembre 2022 e del 6 febbraio 2023 della curante, dr.ssa med. __________, FMH psichiatria e psicoterapia, non sembrano apportare elementi medici oggettivi tali da far ritenere che una modifica del grado di invalidità si è effettivamente realizzata in seguito al peggioramento dello stato di salute dell’assicurato, poiché la specialista si è limitata in gran parte a ribadire quanto già sostenuto nell’ambito della precedente procedura (cfr. pag. 23-26 incarto AI e pag. 86-90 incarto AI; cfr. pag. 88: “ Il paziente tutt’ora è molto nervoso, labile a livello dell’umore tendente al polo negativo, ansioso, preoccupato per il futuro, spesso soffre di mal di testa, non riesce a concentrarsi, lacune di memoria di fissazione, è impulsivo, impaziente ”; pag. 89: “ diminuzione della concentrazione ed attenzione, umore labile ”) e preso in considerazione con la perizia __________ del 17 febbraio 2021 (pag. 103 e 104 incarto AI), senza apportare particolari elementi di novità. Tuttavia, rammentato che la medesima amministrazione ha deciso di entrare nel merito della domanda, non va dimenticato che la curante ha posto la diagnosi di sindrome depressiva ricorrente, attuale episodio di gravità media senza sindrome biologica (ICD 10 F 33.10), mentre i periti il 17 febbraio 2021 avevano accertato un episodio depressivo di grado lieve (F32.00, pag. 112 incarto AI) ed ha modificato la terapia farmacologica aumentando la cura di neurolettico Olanzapina a 10 mg al giorno (in precedenza 5 mg [cfr. pag. 88 incarto AI]) ed aggiungendo Depakine Chrono 500 mg 0-0-1. Ciò non sarebbe ancora sufficiente a far ritenere la necessità di ulteriori accertamenti se non ci fosse stato, poco tempo dopo, un ricovero presso un nosocomio specializzato in ambito psichiatrico su richiesta della dr.ssa med. __________. Nel corso della degenza presso la Clinica __________ dal 22 maggio 2023 al 27 giugno 2023, i medici della Clinica __________, oltre a confermare la citata diagnosi, hanno nuovamente modificato la terapia, aumentando ulteriormente la dose di medicamenti prescritti all’assicurato (Depakine CH 1000 mg 1 volta al giorno [0-0-0-1]; Depakine CH 300 mg 1 volta al giorno [1-0-0-0]; Olanzapina 5 mg 3 volte al giorno [1-0-2-0]) ed evidenziando la presenza di “ deflessione timica, anergia, abulia, anedonia, insonnia, scarso ingaggio nel quotidiano, e moderate quote ansiose talvolta conseguenti a idee di morte passive, egodistoniche ”. Certo, il ricovero è avvenuto successivamente all’emissione della decisione del 23 marzo 2023 che delimita il potere cognitivo del giudice delle assicurazioni sociali (cfr. consid. 2.6). Tuttavia la degenza, che avrebbe comunque portato l’Ufficio AI ad aprire un nuovo incarto, trattandola quale nuova domanda (doc. XVI), alla luce della medesima diagnosi posta sia dalla curante che dagli specialisti del nosocomio __________, potrebbe essere la conseguenza dell’aggravamento dello stato di salute notificato dalla dr.ssa med. __________ pochi mesi prima, con lo scritto dell’8 novembre 2022 (cfr., su questo aspetto, anche la STF 9C_1061/2010 del 7 luglio 2011, consid. 8.3). Considerato il poco tempo trascorso tra la segnalazione del peggioramento dello stato di salute da parte della curante ed il ricovero presso la Clinica __________, non potendosi escludere, con la necessaria tranquillità, una conseguenza delle mutate condizioni valetudinarie sulla capacità lavorativa del ricorrente nel periodo che ha preceduto l’emanazione della decisione del 23 marzo 2023, si impone il rinvio degli atti all’amministrazione perché proceda con un complemento istruttorio, e meglio l’acquisizione di una perizia psichiatrica di decorso ed emetta un nuovo provvedimento, ciò che rende priva di oggetto la domanda dell’insorgente volta all’allestimento di una perizia giudiziaria. A questo proposito va rammentato che di norma, l'incarto può essere rinviato all'Ufficio AI ( DTF 137 V 210) o perché vi sono accertamenti peritali svolti dall'amministrazione che necessitano di un complemento (“ Ergänzung von gutachtlichen Ausführungen ”; cfr.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32.2021.13 del 26 aprile 2021; STCA 32.2017.203 del 22 ottobre 2018; STCA 32.2017.129 del 3 aprile 2018) . 2.10.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(il rinvio della causa con esito aperto equivale a piena vittoria [DTF 141 V 281 consid 11.1; STF 8C_293/2023 del 10 agosto 2023, consid. 7]), le spese per complessivi fr. 500 sono poste a carico dell’UAI, che verserà al ricorrente, patrocinato in causa da un avvocato, le ripetibili (art. 61 cpv. 1 lett. g LPGA), ciò che rende priva di oggetto la domanda di gratuito patrocinio formulata nel ricorso (pro multis: DTF 124 V 301 consid. 6 e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