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32.2023.42 vom 6. März 2023</w:t>
      </w:r>
    </w:p>
    <w:p>
      <w:r>
        <w:t>TI Tribunale d'appello, 2023-03-06, IT</w:t>
      </w:r>
    </w:p>
    <w:p>
      <w:r>
        <w:rPr>
          <w:b/>
        </w:rPr>
        <w:t xml:space="preserve">Quelle: </w:t>
      </w:r>
      <w:r>
        <w:t>https://mcp.opencaselaw.ch/entscheid/ti_gerichte_32.2023.42</w:t>
      </w:r>
    </w:p>
    <w:p>
      <w:r>
        <w:t>FR: TI_GERICHTE 32.2023.42 du 6 mars 2023</w:t>
      </w:r>
    </w:p>
    <w:p>
      <w:r>
        <w:t>IT: TI_GERICHTE 32.2023.42 del 6 marzo 2023</w:t>
      </w:r>
    </w:p>
    <w:p>
      <w:pPr>
        <w:pStyle w:val="Heading2"/>
      </w:pPr>
      <w:r>
        <w:t>Regeste</w:t>
      </w:r>
    </w:p>
    <w:p>
      <w:r>
        <w:t>Ricorso (respinto) contro decisione attribuzione AGI di grado lieve. Confermato il rapporto d’inchiesta domiciliare, ragione per cui le circostanze addotte dall’A. per ottenere un AGI di grado superiore (art. 37 cpv. 2 lett. b e c. OAI) non sono adempiute. Valutazione anticipata prove</w:t>
      </w:r>
    </w:p>
    <w:p>
      <w:pPr>
        <w:pStyle w:val="Heading2"/>
      </w:pPr>
      <w:r>
        <w:t>Erwägungen</w:t>
      </w:r>
    </w:p>
    <w:p>
      <w:r>
        <w:rPr>
          <w:b/>
        </w:rPr>
        <w:t>E. 29</w:t>
      </w:r>
    </w:p>
    <w:p>
      <w:r>
        <w:t>capoverso 1 LAI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 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È ancora utile ricordare che secondo la cifra 8025 della Circolare sull'invalidità e la grande invalidità nell'assicurazione per l'invalidità (CIGI; valida dal 1° gennaio 2015, stato 1° gennaio 2021),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la cifra 8026 della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le cifre 8011 e 8013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cifra 8025 seg.). In ogni caso, il compimento difficoltoso o rallentato degli atti ordinari della vita non giustifica per principio la grande invalidità (STF 9C_633/2012). Inoltre, per la cifra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cfr.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2.4.  Riguardo ai singoli aspetti della grande invalidità, va ricordato che per la cifra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(cifra 8048; cifre 8022-8024 CIGI). Quanto infine alla “ necessità di accompagnamento nell’organizzazione della realtà quotidiana” ai sensi degli art. 37 cpv. 3 lett. e e 38 OAI, tale accompagnamento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cifra 8005 segg. e cifra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Le cifre 8049 CIGI segg. dispongono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(cifra 8049 CIGI) 3.5.2.1 Accompagnamento finalizzato a rendere possibile una vita autonoma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(cifra 8050 CIGI)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L'accompagnamento nell'organizzazione della realtà quotidiana spetta solo agli assicurati che, per motivi di salute, possono abitare per conto proprio solo con l'assistenza di una terza persona (sentenza del TF 9C 28/2008 del 21 luglio 2008). La somma di tutte le prestazioni di aiuto necessarie, tenuto conto dell'obbligo di ridurre il danno, deve far sì che, in mancanza dell'aiuto di terzi, l'assicurato sarebbe costretto andare a vivere in un istituto (v. N. 8040). (cifra 8050.2 CIGI) Per quanto concerne l'obbligo di ridurre il danno, occorre per esempio vagliare la possibilità di ricorrere a corsi o a terapie per imparare ad utilizzare mezzi ausiliari adeguati per svolgere le faccende domestiche (STF 9C_ 410/2009 del 1. aprile 2010). Va prestata particolare attenzione all'aiuto dei familiari (v. anche N. 8085), soprattutto per quanto riguarda í lavori domestici. Al riguardo, ci si deve chiedere come sì organizzerebbe una comunità familiare se non potesse contare su alcuna prestazione assicurativa (DTF 1 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Sì può esigere un aiuto nell'economia domestica anche da parte dei figli, in funzione della loro età. (cifra 8050.3 CIGI)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21l luglio 2008). In caso di limitazioni prettamente o prevalentemente funzionali, l’aiuto va attribuito all’atto di spostarsi.” (cifra 8051 CIGI) 2.5.  Ai sensi dell'art. 69 cpv. 2 OAI l'Ufficio AI esamina le condizioni assicurative mediante l'esecuzione di sopralluoghi. In effetti, giusta la cifra 1058 CIGI, l 'ufficio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8131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ricordato che, al pari di ogni altra Ordinanza amministrativa, le Direttive dell'UFAS (incluse le Circolari), si prefiggono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In concreto il TCA constata innanzitutto che dal profilo procedurale l’agire dell’amministrazione (cfr. supra consid. 1.1.-1.3.) non presta il fianco a critiche, l’Ufficio AI ed il consulente ispettore avendo agito conformemente alla suevocata giurisprudenza e alle pertinenti cifre della CIGI. Nel merito, litigiosa è, come come accennato (cfr. supra consid. 2.1.), la questione a sapere se la ricorrente abbia diritto ad un AGI di grado (almeno) medio in luogo dell’AGI di grado lieve riconosciutole dall’Ufficio AI. A tal proposito si rileva che le parti convengono sulla necessità dell’insorgente di un accompagnamento nell’organizzazione della realtà quotidiana (artt. 38 OAI e 42 LAI). Tuttavia la ricorrente sostiene di necessitare pure di un aiuto regolare e notevole di terzi per compiere almeno due atti ordinari della vita e di una sorveglianza personale permanente, circostanze che determinerebbero il diritto ad un AGI di grado medio (art. 37 cpv. 2 lett. b. e c. OAI), tesi avversata dall’amministrazione. Ciò significa che nella misura in cui la seguente disamina smentisse la necessità di un aiuto regolare e notevole di terzi per almeno due atti ordinari della vita, si renderebbe superflua la questione afferente alla necessità di una sorveglianza permanente da parte di terzi e, di riflesso, la decisione avversata andrebbe confermata. Ciò poiché i presupposti ex art. 37 cpv. 2 lett. b OAI, ossia la necessità di aiuto regolare e notevole da parte di terzi per compiere almeno due atti ordinari della vita e il bisogno di una sorveglianza personale permanente, sono cumulativi. Occorre dunque procedere all’esame dell’inchiesta domiciliare (cfr. supra consid. 1.2.), confrontandola con le censure sollevate dalla ricorrente nelle osservazioni al preavviso (cfr. supra consid. 1.3.) e nella presente procedura (cfr. supra consid. 1.4.-1.7.). 2.7.1.  Come detto (cfr. supra consid. 1.3.), nelle osservazioni al progetto di decisione l’assicurata ha addotto, tra l’altro, di necessitare dell’aiuto di terzi per svolgere diversi atti. Va innanzitutto ricordato che gli atti ordinari della vita da valutare sono quelli illustrati al consid. 2.3., ossia vestirsi/svestirsi, alzarsi/sedersi/coricarsi, mangiare, provvedere all'igiene personale (cura del corpo), andare al gabinetto (espletare i propri bisogni corporali), spostarsi (in casa e all'esterno) e stabilire contatti sociali. A proposito dell’asserito bisogno dell’aiuto di terzi nel “ vestirsi e svestirsi […] secondo necessità ”, in sede di inchiesta domiciliare il consulente ispettore ha constatato quanto segue: " […] dichiara autonomia nella pianificazione . Spiega di riuscire a compiere l’insieme degli atti qui considerati per indossare capi d’abbigliamento comodi e indispensabili […]. Se fa fatica a chinarsi si aiuta con le gambe e piedi per abbassare completamente i leggins sulle caviglie. Calza da sola scarpe comode [...], dall’imbocco del piede morbido e senza tacco, per le quali non occorre coricarsi eccessivamente […]. Riferisce di non riscontrare impedimenti nella scelta degli abiti adeguati al clima o alle situazioni, nell’indossarli nel verso e nell’ordine/successione corretti e nel cambiarli quando sono sporchi , anche se a tale riguardo tende a procrastinare il cambio degli abiti spiegando che non ne ha voglia. Per contro, l’intimo viene cambiato […] circa tre volte a settimana in media. Riferisce di riuscire a gestire abiti muniti di bottoni e cerniere, anche se non ne fa pressoché uso per comodità . […] spiega di riscontrare qualche difficoltà nei movimenti durante i giorni in cui sente dolori alla spalla sinistra, che ciclicamente s’infiamma e deve assumere dei farmaci antiinfiammatori […] o antidolorifici […]. Si tratta di una c ondizione non notevole e quotidiana nell’arco dell’anno e dunque neppure regolare […].” (doc. 94, pag. 286 e seg. incarto AI, sottolineature del redattore). Giova in tale contesto rammentare il principio della priorità della dichiarazione della prima ora, secondo cui in presenza di due versioni differenti la preferenza deve essere accordata alle dichiarazioni che l’assicurato ha reso in prima battuta, quando ne ignorava le conseguenze giuridiche, le spiegazioni fornite in un secondo tempo non potendo integrare le prime constatazioni dettagliate, soprattutto se esse si contraddicono (STF 8C_134/2016 del 15 giugno 2016 consid. 2.3., DTF 121 V 45 consid. 2a, STCA 32.2022.39 del 17 ottobre 2022 consid. 2.7.2. e 32.2022.67 del 6 febbraio 2023 consid. 2.6.3.). Nel caso concreto, quanto asserito dalla ricorrente dopo l’emanazione del preavviso è in evidente contraddizione con quanto da lei dichiarato al consulente ispettore in prima battuta, ragione per cui in applicazione del surriferito principio, occorre dare preferenza alla prima versione. A ragione, quindi, l’atto in parola non è stato conteggiato. Peraltro, nessun atto o documento presente all’inserto permette di confortare la tesi che la ricorrente ha addotto in seconda battuta. A proposito del puntuale “ uso di stampelle ”, l’ispettore ha debitamente considerato tale circostanza contestualmente alla valutazione dell’atto “ Alzarsi, sedersi e coricarsi ”, mettendo a verbale che “ L’insieme degli atti qui considerati viene dunque compiuto senza aiuti da parte di terze persone, compresi i transfert da/per il letto ”. E d’altronde, anche la precedente curante dr.ssa Pozzi aveva dichiarato che “Al 31/3/2022 […] si presentava autonomamente al mio studio, senza stampelle e fin dagli anni precedenti non aveva mai avbuto necessità di accompagnamento […]” (doc. 92, pag. 283 incarto AI). Pertanto il TCA non ravvisa motivi per discostarsi da quanto accertato dal consulente ispettore. Circa l’atto di “ Mangiare (portare il pasto a letto, tagliare gli alimenti, portare gli alimenti alla bocca, necessità di alimenti speciali, ad es. alimenti in purea o per sonda, escluse diete) ”, il consulente ispettore ha accertato che " L’assicurata conferma di mangiare ad orari convenzionali e in quantità consone. Per colazione solitamente si limita a bere caffé e oltre ai pasti regolari tende però anche a spiluccare del pane fuori orario. Spiega che a gennaio 2023 è previsto un consulto medico alimentare, con l’itnento di adottare una dieta e modalità alimentari più regolari. A livello funzionale non vi sono limitazioni. Riferisce di utilizzare entrambi gli arti, di essere autonoma nell’uso delle tre posate e in grado di tagliare civi e spalmanre col coltello del burro su una fetta di pane. Non presenta problemi nella coordinazione delle braccia e non utilizza le dita/mani per mangiare. Conferma infine di non utilizzare sonde, cannucce, addensanti o di necessitare che il cibo venga frullato, portato a letto o portato alla bocca da terzi. [Il consulente ispettore dichiara che, n.d.r.] Per l’autonomia riferita […] l’atto non viene conteggiato” (doc. 94, pag. 287 incarto AI). Per l’atto quotidiano del mangiare, inteso strictu sensu, non è vi è dunque alcuna necessità di aiuto da parte di terzi (per la preparazione dei pasti cfr. infra consid. 2.8.2.). Circa l’igiene personale (lavarsi, pettinarsi, radersi, fare il bagno o la doccia), dal verbale d’inchiesta risulta che: " […] spiega di essere fisicamente in grado di lavarsi i denti e di provvedere all’igiene regolare del volto e delle mani al lavandino, svolgendolo quotidianamente . È in grado di preparare i prodotti necessari alla cura del corpo e […] comprende i vari passaggi come insaponarsi, risciacquarsi e asciugarsi. Sarebbe in grado di truccarsi ma per propria scelta riferisce di non farlo mai. Spiega di fare regolarmente la doccia due o tre volte alla settimana , lavandosi i capelli circa una volta al mese, essendo faticoso e avendo poca motivazione. A livello funzionale riferisce di ricevere aiuto dal marito per sormontare il bordo della vasca per entrarvi come per uscire a causa del suo sovrappeso che le rende difficile quel tipo di movimento. Aggiunge di riuscire a lavare solo la parte superiore del corpo, dovendo rimanere in piedi nella vasca da bagno per fare la doccia, poiché non riesce a chinarsi o assumere una posizione seduta , avendo poco spazio. Il marito deve pertanto provvedere a lavarle le gambe, le parti intime e i piedi. [Il consulente ispettore dichiara, n.d.r.] Preso atto delle difficoltà, si considera che in ottemperanza all’obbligo di riduzione del danno, tali difficoltà potrebbero verosimilmente essere ridotte con l’uso di appositi mezzi ausiliari quali ad esempio la spazzola con manico lungo, dei maniglioni o un’asse per vasca da bagno. L’atto non viene pertanto computato.” (doc. 94, pag. 287 e seg. incarto AI). Questo Tribunale condivide integralmente le conclusioni del consulente ispettore. In effetti, l’adozione degli attrezzi menzionati – ragionevolmente esigibile in ossequio all’obbligo di ridurre il danno (cfr. supra consid. 2.3.) – renderebbe con ogni verosimiglianza superflua l’assistenza fornita dal marito. Ne consegue che è a giusta ragione che il consulente ispettore non ha considerato tale atto nella sua valutazione. Quo all’atto quotidiano di “ Andare al gabinetto (riordinare i vestiti, igiene personale/controllare la pulizia, andare al gabinetto in modo inusuale) ”, l’assicurata ha asserito di non aver alcuna necessità di aiuto (doc. 94, pag. 288 incarto AI), ragione per cui anche questa valutazione del consulente va confermata. Per quanto attiene all’atto “ spostarsi in casa, fuori casa, mantenere i contatti sociali ”, il consulente ha messo a protocollo: " L’assicurata è perfettamente in grado di orientarsi nello spazio sia nella propria abitazione che all’esterno . Non presenta limiti funzionali in tal senso, non necessita di mezzi ausiliari per spostarsi in casa e all’esterno e utilizza correttamente il telefono cellulare . Riferisce di non usufruire pressoché mai del mezzo pubblico per muoversi sull territorio […]. Pertanto si muove unicamente a piedi in compagnia del marito attuale e/o della madre , ma mai da sola; oppure in automobile come passeggera con la madre. Riferisce di non avere amicizie importanti e di non frequentare gruppi di ritrovo o attività del tempo libero, ma di mantenere contatti sociali regolari almeno due volte al mese con il fratello , la cognata e i nipoti , oltre che alla convivenza col marito e la presenza costante quotidiana in casa della madre . Conosce alcuni coinquilini del palazzo con cui scambia il saluto, ma non frequenta alcuna persona. [Il consulente ispettore conclude che, n.d.r.] Per l’autonomia riferita in sede di colloquio, l’atto non viene conteggiato.” (doc. 94, pag. 288 incarto AI). A tal proposito si rammenta (cfr. supra consid. 2.4.) che l’atto in parola si compone di due componenti da valutare sotto il profilo funzionale, e meglio l’essere in grado di spostarsi autonomamente in casa o all’esterno (prima componente) ed essere in grado di intrattenere contatti sociali quali leggere, scrivere, telefonare e simili (seconda componente). Per quanto attiene alla prima componente, l’assicurata ha ammesso di essere funzionalmente in grado di camminare e di spostarsi quale passeggera in macchina, senza mezzi ausiliari. Per quanto attiene alla seconda componente, avente quale scopo la prevenzione dall’isolamento permanente, (in particolare) se l’assicurata è disabile psichica, la necessità di aiuto nei contatti sociali va considerata unicamente sotto la voce “accompagnamento nell’organizzazione della realtà quotidiana” (cifre 8022-8024, 8040-8048 CIGI). In concreto l’assicurata ha dichiarato di essere funzionalmente autonoma nella mobilità sia in casa che fuori, potendo spostarsi a piedi e quale passeggera in auto senza mezzi ausiliari, ragione per cui la valutazione della possibilità di spostamento effettuata dal consulente ispettore va confermata. Avendo poi affrontato l’aspetto del mantenimento dei contatti sociali nell’ambito dell’accompagnamento nell’organizzazione della realtà quotidiana (doc. 94, pagg. 288-290 incarto AI), anche su questo punto la valutazione del consulente va tutelata. Ne consegue che la valutazione del consulente ispettore riguardo agli atti ordinari della vita (cfr. supra consid. 1.2.) va confermata, l’insorgente non necessitando dell’aiuto di terzi, rispettivamente essendo da lei ragionevolmente esigibile sostituire l’assistenza del marito per la pulizia della parte inferiore del corpo con i menzionati mezzi ausiliari. Non vi è neppure spazio per ammettere la necessità di sorveglianza durante il compimento degli atti ordinari rilevanti della vita (cosiddetto aiuto indiretto, cfr. supra consid. 2.2.), tesi che l’assicurata ha peraltro formulato solo con il gravame. A tal proposito, occorre precisare che il cosiddetto aiuto indiretto non va confuso con la questione a sapere se l’assicurata necessita in modo regolare e duraturo di un accompagnamento nell’organizzazione della realtà quotidiana : quest’ultimo elemento è (stato) oggetto di una valutazione a sé stante e sulla quale le parti si trovano d’accordo. Infatti, nella valutazione di questo elemento l’ispettore consulente ha accertato, tramite domande mirate, la necessità di un aiuto nello strutturare la giornata (tener fede agli appuntamenti), nel gestire il quotidiano (cercare persone assistenti), nell’affrontare attività amministrative semplici (quale il disbrigo della burocrazia e la gestione del denaro), nella pianificazione dei pasti (acquisti degli alimenti, cucinare, ecc.), nei lavori domestici (pulizie quotidiane) e nel fare il bucato, osservando come il marito – che non lavora – e l’anziana madre si occupano delle suddette mansioni, l’assicurata trovandosi quindi sempre a casa con qualcuno (doc. 94, pagg. 288-290 incarto AI). 2.7.2.  Con il gravame e nelle more della procedura la ricorrente ha prodotto molteplici refertazioni mediche che, a suo modo di vedere, attesterebbero la necessità di aiuto regolare e notevole di terzi, rispettivamente della loro sorveglianza per compiere almeno due atti ordinari di vita, rinviando in particolare all’attestazione del dr. __________ del 13 marzo 2023 (I, allegato B) e al rapporto dr.ssa __________ del 1. aprile 2023 (I, allegato F). Premesso che per costante giurisprudenza il potere cognitivo del giudice delle assicurazioni sociali chiamato a valutare la legalità della decisione deferitagli è limitato temporalmente alla fattispecie rilevante al momento dell’emanazione di tale decisione (pro multis DTF 136 V 24 consid. 4.3., 130 V 445 consid. 1.2. con rinvii), in concreto il 6 marzo 2023, e che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in casu le surriferite refertazioni dei curanti risultano irrilevanti. Infatti, il dr. __________ si è limitato ad aggiungere, sul formulario di richiesta AGI presentato dall’assicurata, l’indicazione “+ DISTURBI ORTOPEDICI COLONNA + OBESITÀ AGGRAVATA ” (p.to 3.2. del formulario), senza spendere una parola circa le conclusioni dell’inchiesta, il consulente ispettore avendo già preso in considerazione la diagnosi di obesità di grado II (doc. 94, pag. 286 incarto AI). A proposito del rapporto della dr.ssa __________, esso presenta il seguente tenore: " La paziente […] soffre di varie patologie debilitanti e limitanti per le attività quotidiane, rendendole spesso ineseguibili. In particolare la paziente necessita spesso di esser accompagnata fuori casa o per le visite mediche, non riesce a svolgere le attività domestiche giornaliere e spesso necessita anche di un aiuto per l’igiene personale. […] soffre di una problematica di schizofrenia paranoide. Presenta delle acuzie che rendono impossibile la esecuzione di attività quotidiane (soprattutto pulizie, muoversi da casa, gestione della burocrazia). I famigliari riescono ad aiutarla ma limitatamente. Suo marito ha dovuto abbandonare il lavoro epr starle accanto e la mamma è anziana. A ciò si associa che la paziente ha una obesitas permagna con BMI 47 Kg/m2 e dolori lombari e alle spalle. […] è stata seguita dalla psichiatra Dr.ssa […] __________ fino aprile 2022 poi è stata ricoverata presso la Clinica __________ e in seguito seguita da Dr.ssa __________. […] Constatato del rifiuto per l’assegno di grandi invalidi vi chiedo una rivalutazione con eventuale perizia esterna. […]”. Il rapporto della curante coincide in larga parte con quanto accertato dal consulente ispettore nell’ambito della questione a sapere se la ricorrente necessitasse di un accompagnamento regolare e duraturo nell’organizzazione della realtà quotidiana, mentre a tratti contraddice le stesse dichiarazioni dell’insorgente (ad esempio circa la frequenza delle visite mediche) (cfr. supra consid. 2.7.1.; doc. 94, pagg. 288-290 incarto AI). Per quanto concerne le altre refertazioni prodotte in questa sede, e meglio il rapporto della dr.ssa __________ (specialista in otorinolaringoiatria) del 13 dicembre 2022 (I, allegato G), il certificato medico del dr. __________ (specialista in medicina interna e pneumologia) del 2 dicembre 2022 (I, allegato H), i rapporti di dimissioni del 21 agosto 2013, del 20 ottobre 2014 e 22 gennaio 2020 dei medici della Clinica __________ (I, allegati J, K ed M), i rapporti di dimissioni del 18 agosto 2015 e del 22 marzo 2022 allestito dai i medici della Clinica __________ (VIII, allegati L e N) ed il certificato del 16 maggio 2023 della dr.ssa __________ (VIII, allegato O), oltre a rilevare che gran parte di esse erano già agli atti, questa Corte può far propria la succinta ma corretta presa di posizione del 14 giugno 2023 del medico SMR, ossia che: " […] nessuno di questi referti contiene indicazioni oggettive e oggettivabili riguardo agli atti della vita quotidiana. L’inchiesta del Sig. __________ [ispettore consulente, n.d.r.] ha avuto luogo il 21.11.2022, è dunque successiva ai referti presentati e descrive in modo accurato ed esaustivo lo stato dei fatti. In conclusione, i documenti pervenuti non riportano informazioni mediche tali da modificare la precedente presa di posizione SMR per AGI.” (XII+1). Pertanto, nessuna delle refertazioni mediche prodotte con il gravame è idonea a mettere in dubbio quanto accertato al precedente considerando. Visto quanto precede e ricordato il riserbo che il giudice delle assicurazioni sociali deve esercitare riguardo al contenuto del rapporto d’inchiesta AGI (cfr. supra consid. 2.5. in fine), al rapporto dell’ispettore consulente del 25 novembre 2022 va riconosciuto pieno valore probatorio, le censure dell’insorgente costituendo un mero disaccordo soggettivo. Essendo accertata esclusivamente la necessità di accompagnamento nell’organizzazione della realtà quotidiana, la ricorrente non ha diritto ad un AGI di grado medio ex art. 37 cpv. 2 lett. b. e c. OAI. 2.8.  Come accennato (cfr. supra consid. 1.4.), la ricorrente ha chiesto l’audizione personale ed una valutazione esterna indipendente. Siccome i fatti alla base della presente vertenza sono stati sufficientemente provati tramite la documentazione prodotta dalle parti, il TCA rinuncia all’assunzione di ulteriori mezzi di prova. Va qui altresì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cfr. anche Bollinger, BSK-ATSG, n. 11 e segg. ad art. 61 LPGA).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32.2022.70 del 6 marzo 2023 consid. 2.8., 38.2018.31 del 12 ottobre 2018 consid. 2.7. e 38.2018.39 del 10 ottobre 2018 consid. 2.8. Nella presente evenienza – contrariamente a quanto esige la giurisprudenza federale – la parte ricorrente non ha formulato un'esplicita richiesta di indire un pubblico dibattimento. Ora, come visto nei considerandi precedenti, la documentazione prodotta in sede processuale è esaustiva e non necessita di alcun complemento. Del resto, la ricorrente ha potuto far valere le proprie argomentazioni per iscritto (STF 8C_550/2017 del 12 gennaio 2018) e la documentazione già presente agli atti consente al TCA di emanare il proprio giudizio. Per i suddetti motivi, l’audizione dell’assicurata come pure una valutazione esterna indipendente si rivelano superflui. 2.9.  Visto tutto quanto precede, la decisione impugnata merita conferma mentre il ricorso va integralmente respinto. 2.10.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