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32.2023.41 vom 2. Oktober 2023</w:t>
      </w:r>
    </w:p>
    <w:p>
      <w:r>
        <w:t>TI Tribunale d'appello, 2023-10-02, IT</w:t>
      </w:r>
    </w:p>
    <w:p>
      <w:r>
        <w:rPr>
          <w:b/>
        </w:rPr>
        <w:t xml:space="preserve">Quelle: </w:t>
      </w:r>
      <w:r>
        <w:t>https://mcp.opencaselaw.ch/entscheid/ti_gerichte_32.2023.41</w:t>
      </w:r>
    </w:p>
    <w:p>
      <w:r>
        <w:t>FR: TI_GERICHTE 32.2023.41 du 2 octobre 2023</w:t>
      </w:r>
    </w:p>
    <w:p>
      <w:r>
        <w:t>IT: TI_GERICHTE 32.2023.41 del 2 ottobre 2023</w:t>
      </w:r>
    </w:p>
    <w:p>
      <w:pPr>
        <w:pStyle w:val="Heading2"/>
      </w:pPr>
      <w:r>
        <w:t>Regeste</w:t>
      </w:r>
    </w:p>
    <w:p>
      <w:r>
        <w:t>Misure di reinserimento.Ufficio AI si è basato sull'esito dello stage per determinare grado inabilità lavorativa,ma consulente in integrazione ha mal compreso il relativo rapporto.Numerosi errori e discrepanze nelle conclusioni tratte,anche da SMR.Rinvio atti a UAI per esperire perizia psichiatrica</w:t>
      </w:r>
    </w:p>
    <w:p>
      <w:pPr>
        <w:pStyle w:val="Heading2"/>
      </w:pPr>
      <w:r>
        <w:t>Erwägungen</w:t>
      </w:r>
    </w:p>
    <w:p>
      <w:r>
        <w:rPr>
          <w:b/>
        </w:rPr>
        <w:t>E. 3</w:t>
      </w:r>
    </w:p>
    <w:p>
      <w:r>
        <w:t>ore al giorno per quattro giorni alla settimana, con l'obiettivo di provare ad aumentare gradualmente la percentuale di lavoro. Inoltre, le attività svolte sono consistite nel carteggio a mano di due tavolini, nell'utilizzo del seghetto alternativo per ridefinire gli angoli dei tavoli, nell'utilizzo del trapano, nella verniciatura del legno, nel disegnare con acquarello e matite colorate e nella creazione di mobilio partendo da alcuni pezzi di legno. Al termine degli ulteriori sei mesi di stage, il 7 settembre 2021 (doc. 43) è stato steso il rapporto conclusivo secondo le stesse modalità del precedente. Sulla prima pagina, oltre ai dati sulla formazione professionale, sull'ultimo impiego, sulla misura e sugli obiettivi del percorso, è indicato quanto segue: " Luogo di lavoro: Atelier __________ Dal: 04.12.2020 Al: 03.09.2021 Presenza lavorativa: 50% Capacità lavorativa (rispetto tempo pieno nell'economia libera): 30% Modalità di stage: Dal 04 dicembre 2020 al 03 settembre 2021, la Sig.ra PI 1 ha svolto uno stage presso il nostro atelier di __________ ed è stata seguita e sostenuta dal Sig. (…). Siamo partiti con una percentuale di lavoro ridotta: 30%, 3h al giorno i LU-MA-GIO-VE (ME pausa), con l'obiettivo di provare ad aumentare gradualmente la percentuale di lavoro. A partire dal 01.06.21 è stato possibile aumentare al 40% inserendo un giorno pieno a settimana (GIO). In seguito, dal 01.07.21, la percentuale è salita al 50% con 2 giorni pieni a settimana (LU e GIO). La prova lavorativa si è conclusa con un "metà tempo" dov'è stata misurata una resa massima dell'80%. (…) Stato di salute: (…) Com'era stato concordato durante l'incontro presso la Fondazione __________, dal 01.07.21, il tempo di lavoro è passato dal 40% al 50% in modo da valutare la tenuta e la resa dell'assicurata in vista di una possibile introduzione presso la struttura protetta che, di fatto, richiede una presenza minima del 70-80%. Tuttavia, aumentando la presenza è stata riscontrata una resa minore e un bisogno più frequente di fare delle pause, soprattutto durante le mattine in quanto più stanca. Secondo il MSP, il ritmo di lavoro è migliorato, ma a patto che non vengano svolte troppe attività lo stesso giorno (massimo 2 attività). Introdurre troppi lavori in un giorno solo rischierebbe di confonderla e "bloccarla". Conclusione: Come già menzionato rispetto a un tempo di lavoro del 50%, è stata misurata una resa massima dell'80%. La capacità più alta è stata osservata quando la Sig.ra PI 1 lavorava di pomeriggio, mentre quando il lavoro veniva svolto la mattina o su un giorno intero, sia il ritmo di lavoro che la resa (70%) erano più bassi. La Dr.ssa __________ e il MSP concordano sul fatto che al momento l'assicurata non sia ancora pronta per un lavoro superiore al 50% e che debba lavorare in un ambiente protetto dove poter svolgere un'attività in un ambito più vicino a quello svolto durante il suo percorso professionale (segretariato). Solo in questo modo, secondo la psichiatra, si potrà valutare in futuro per un eventuale reinserimento a tempo parziale nel mercato libero. In questo momento si sta infatti cercando una nuova attività terapeutica in amministrazione dove poter inserire la Sig.ra PI 1. Prossimamente avremo modo di discutere con un collaboratore della Fondazione __________ dove verrà discussa questa possibilità.". Preso atto dei documenti raccolti fino a questo momento, nel suo rapporto del 25 gennaio 2022 (doc. 44) la consulente in integrazione professionale si è così espressa sull'assicurata: " (…) Analisi della reintegrabilità e valutazione attività esigibili adeguate senza (ri)formazione specifica L'ata in questo momento può lavorare al 30% con presenza ridotta nella sua attività abituale. Chiusura del caso o applicazione provvedimenti d'integrazione: motivare la chiusura del caso o il diritto a provvedimenti d'integrazione comprensivo di eventuale calcolo CGR al termine del provvedimento Lata ha svolto le MRE presso l'atelier di __________ a __________ dal 04.12.2020 al 03.09.2021. Ha lavorato 3h al giorno con l'obiettivo di aumentare la presenza e la capacità lavorativa. In seguito si è potuto aumentare la presenza fino al 50%. Tuttavia, il 50% non era facile da mantenere, ci sono state assenze importanti. L'attività che ha svolto l'ata sono le seguenti: carteggio a mano di due tavolini, utilizzo del seghetto alternativo per ridefinire gli angoli dei tavoli, utilizzo del trapano, del traforo, attività di verniciatura del legno, creazione di un mobile, un portamatite, un portacandele, e 3 segnalibro. Dalle MRE si evince che l'ata in questo momento non è ancora pronta per un lavoro superiore al 30% (CL). La dottoressa __________ sostiene che l'ata è pronta a svolgere un'attività al 30% con presenza ridotta la più vicina alla sua attività abituale (segretariato). L'attività deve essere in un contesto familiare e semi protetto.". Sulla scorta di questa valutazione, tenendo conto di una capacità lavorativa del 30% in attività semplici e ripetitive e del reddito da valida di Fr. 60'000.- che l'assicurata avrebbe potuto conseguire nel 2020, l'Ufficio AI ha calcolato un grado di invalidità del 72% (doc. 47) a decorrere dal 1° settembre 2021, ovvero dal termine delle misure professionali. Il progetto di decisione del 25 aprile 2022 conferma questo diritto, oltre all'attribuzione sempre di una rendita intera già dal 1° ottobre 2020 stante un grado di invalidità dell'80%. Le osservazioni del 24 giugno 2022 (doc. 60) della Cassa pensioni sono state sottoposte al dr. med. __________ dell'SMR, il quale il 25 luglio 2022 (doc. 66) si è pronunciato come segue: " (…) Dal punto di vista medico psichiatrico non ho elementi oggettivi che mi consentano di discostarmi dalla precedente presa di posizione del SMR, espressa nel rapporto finale SMR del 23.02.2020. Tuttavia non si evidenziano sostanziali aggiornamenti della documentazione medica da allora, oltre 2 anni fa, fatto salvo un certificato medico del 9.03.2021 (…) del dr. med. __________ di IL del 100% dal 05.03.2021 al 12.03.2021. Occorre un aggiornamento degli atti medici.". L'Ufficio AI ha quindi interpellato la dr.ssa __________ e sul rapporto medico che ha compilato il 17 settembre 2022 (doc. 71) e ritrasmesso al mittente il 16 novembre 2022 (doc. 72), il dr. __________ si è così espresso il 21 novembre 2022 (doc. 73): " Ho preso visione del dossier e della documentazione medica. Nell'ultimo rapporto medico del 17.09.2022 (…) della dr.ssa __________, medico psichiatra e psicoterapeuta curante, è descritto uno stato di salute e valetudinario dell'assicurata deficitario, in linea con quanto evidenziato dal servizio di integrazione personale. Allo stato attuale non evidenzio elementi medici oggettivi che consentano di discostarsi dalla precedente presa di posizione dell'Ufficio, che deve quindi essere confermata. Una modifica dello stato di salute dell'assicurata con ripercussioni sulla sua CL non è prevedibile prima di un anno.". L'indomani (doc. 22), l'amministrazione ha informato la Cassa pensioni di avere aggiornato la documentazione medica e che il caso era stato nuovamente sottoposto al Servizio Medico Regionale " che, dopo accurata analisi, con annotazione del 21.11.2022 conferma la nostra precedente valutazione. Pertanto procederemo con l'emanazione della decisione. ". Il 13 febbraio 2023 (doc. 77) l'interessata ha quindi chiesto all'Ufficio AI la trasmissione della documentazione presente agli atti dal 9 maggio 2022, invio che è avvenuto il 29 febbraio 2023 (docc. 78 e 79) e il 1° marzo 2023 (doc. 80) l'amministrazione ha emesso la decisione con cui ha confermato il progetto di assegnazione di rendita intera dal 1° ottobre 2020. L'Ufficio assicurazione invalidità ha invitato il medico SMR a pronunciarsi sul ricorso della Cassa pensioni contro questa decisione e nelle sue annotazioni del 6 aprile 2023 (doc. IV/1) lo psichiatra ha affermato: " Ho preso visione del dossier e della documentazione medica. Dal punto di vista medico psichiatrico confermo il contenuto della annotazione SMR del 21.11.2022. In modo più esplicito si conferma che la capacità lavorativa dell'assicurata sul libero mercato del lavoro corrisponde alla percentuale del 30% in attività adeguate al suo stato di salute a far tempo dal 01.09.2021 ovverosia dal termine delle misure di reinserimento professionale, che sono coordinate dal Servizio di Integrazione Professionale AI. Allo stato attuale non evidenzio incongruenze nella documentazione che giustifichino la necessità di un accertamento peritale psichiatrico.". Anche la consulente in integrazione professionale, seppur pronunciandosi espressamente il 7 aprile 2023 (doc. IV/2) sul livello di competenze ritenuto per il calcolo del reddito da invalida contestato dalla ricorrente, ha ribadito che: " l'assicurata a causa del problema di salute ed i limiti funzionali che implica la malattia è in grado di svolgere solamente un'attività semplice e ripetitiva vicino alla sua abituale attività di segretariato con una capacità lavorativa massima del 30% .".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w:t>
      </w:r>
    </w:p>
    <w:p>
      <w:r>
        <w:rPr>
          <w:b/>
        </w:rPr>
        <w:t>E. 3.2</w:t>
      </w:r>
    </w:p>
    <w:p>
      <w:r>
        <w:t>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(STF 9C_337/2023 del 22 agosto 2023, consid. 3.3.2;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citati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nella sentenza 8C_409/2017 del 21 marzo 2018, pubblicata in DTF 144 V 50 (STCA 32.2017.176 del 14 agosto 2018, consid. 2.6). Il Tribunale federale ha pure confermato la giurisprudenza di cui alle DTF 143 V 409 e 143 V 418 anche nelle STF 8C_309/2018 del 2 agosto 2018 (consid. 3.2) e STF 9C_77/2018 dell'8 agosto 2018 (consid. 2.2). Infine, in DTF 145 V 215 l'Alta Corte ha stabilito che le sindromi da dipendenza primaria, come tutte le malattie psichiche, devono essere sottoposte, in linea di principio, a una procedura probatoria strutturata secondo la DTF 141 V 281. 2.8.  Nella presente fattispecie, chiamato a verificare se l'Ufficio AI abbia accuratamente vagliato le condizioni di salute dell'assicurata prima dell'emanazione della decisione impugnata, dopo attento esame della documentazione agli atti questo Tribunale non può confermare l'operato e quindi le conclusioni a cui è giunta l'amministrazione. Ritenendo che l'assicurata non avrebbe potuto meglio valorizzare la sua capacità lavorativa residua in attività alternative, l'Ufficio AI ha concluso che l'inabilità lavorativa stabilita nell'abituale attività all'80% alla scadenza dell'anno di attesa (22 ottobre 2020) corrisponde al grado di invalidità (80%) e le ha dunque concesso una rendita intera dal 1° ottobre 2020. Dal 1° settembre 2021, conclusi i provvedimenti professionali e riscontrata una capacità lavorativa del 30% in attività semplici e ripetitive, l'Ufficio AI ha calcolato nel 72% la perdita di guadagno, comportante sempre il diritto a una rendita intera di invalidità. Per determinare il grado di abilità lavorativa dell'assicurata l'Ufficio AI si è in sostanza basato sull'esito dello stage di nove mesi che essa ha effettuato presso l'atelier di __________. Tuttavia, la consulente in integrazione professionale, che ha tratto la conclusione secondo cui la capacità lavorativa dell'assicurata sarebbe del 30%, ha indubbiamente mal compreso il contenuto del rapporto conclusivo del 7 settembre 2021 dell'azienda che si è occupata delle misure di reintegrazione. Essa ha anche riportato in modo errato le indicazioni finali della psichiatra curante che era stata espressamente interpellata dalla psicologa del lavoro che ha redatto detto rapporto finale. In effetti, come riportato al considerando 2.5, la dr.ssa med. __________ ha affermato come " l'assicurata non sia ancora pronta per un lavoro superiore al 50% " (doc. 43), mentre la consulente ha indicato che " La dottoressa __________ sostiene che l'ata è pronta a svolgere un'attività al 30% " (doc. 44). L'errore è evidente. Vero è, invece, che la psichiatra curante ha dichiarato che l'assicurata " debba lavorare in un ambiente protetto dove poter svolgere un'attività in un ambito più vicino a quello svolto durante il suo percorso professionale (segretariato) " (doc. 43), verosimilmente visto che durante nove mesi ha svolto unicamente attività di tipo manuale malgrado i 21 anni come impiegata d'ufficio in banca. Non si capisce, inoltre, da dove è stata tratta la conclusione che " L'ata in questo momento può lavorare al 30% con presenza ridotta nella sua attività abituale " e che " Dalle MRE si evince che l'ata in questo momento non è ancora pronta per un lavoro superiore al 30% (CL) ". Infatti, sia i nove mesi di stage non avevano nulla a che vedere con la sua attività abituale - di tipo amministrativo e non manuale -, ciò che significa che non è stata valutata la sua abilità nella normale attività esercitata fino all'insorgenza del danno alla salute, sia nel rapporto conclusivo non è spiegato chiaramente come si è giunti a stabilire nel 30% detta capacità lavorativa. Certo, nella tabella della prima pagina del rapporto conclusivo, come ha sottolineato l'Ufficio AI (doc. IV pag. 3), è sì indicato che la " Capacità lavorativa (rispetto tempo pieno nell'economia libera): 30% " (doc. 43), ma anche che la " Presenza lavorativa: 50% " (doc. 43), ciò che non corrisponde affatto alla realtà. Infatti, poco sotto, nello stesso rapporto, è scritto chiaramente che dal 4 dicembre 2020 al 31 maggio 2021 l'assicurata ha partecipato al programma di reinserimento professionale nella misura del 30%, ovvero con tre ore al giorno sull'arco di 4 giorni. Dopodiché, durante il mese di giugno 2021 la sua presenza è aumentata al 40% e soltanto dal 1° luglio al 3 settembre 2021 è stata del 50%. L'avere frequentato a metà tempo le misure di reinserimento durante due mesi non può certo portare alla conclusione che dal 4 dicembre 2020 al 3 settembre 2021, come risulta dal predetto rapporto, la presenza lavorativa dell'assicurata sia stata del 50%. Va ancora evidenziato che poiché la dr.ssa __________, interpellata espressamente, ha ritenuto che l'assicurata non era pronta per lavorare più del 50% del tempo, se dunque la psicologa del lavoro ha invece valutato che la capacità lavorativa dell'interessata, rispetto a un tempo pieno, doveva essere stabilita nel 30%, allora essa doveva forzatamente motivare questa sua conclusione, mentre ciò non è avvenuto. L'indicazione, generica, che la capacità lavorativa era del 30% non è dunque sufficiente, non confrontandosi minimamente con le constatazioni riportate nel medesimo rapporto conclusivo. Non può infatti essere ignorato che per un mese, su nove, l'assicurata ha lavorato in ragione del 40% rendendo al 100% e per due mesi del 50%, seppure la resa massima sia stata dell'80%, ma generalmente del 70%. Anche volendo tenere conto di queste percentuali, ossia che, riportate su un'attività al 100%, la capacità di lavoro diventa del 40% (50% x 80%) o del 35% (50% x 70%), e sommandola ai sei mesi in cui l'assicurata ha lavorato al 30%, non si giunge comunque a una capacità lavorativa matematica complessiva del 30%, ma semmai superiore (35%). Se, per contro, questo grado di capacità deriva dalla resa del 70% per un tempo di lavoro al 50%, si osserva che si tratta allora di un'incapacità lavorativa del 30% e non di una capacità. In conclusione, per il TCA il rapporto conclusivo del 7 settembre 2021 redatto da __________, non essendo chiaro, completo né privo di contraddizioni, non può come tale essere posto alla base della valutazione della capacità lavorativa dell'assicurata dal 1° settembre 2021. Di conseguenza, la fissazione della capacità lavorativa dell'assicurata nel 30% posta dalla consulente in integrazione professionale, la quale, verosimilmente, si è basata sul dato inserito nella tabella alla prima pagina del rapporto conclusivo del 7 settembre 2021 e, certamente, visto che le ha riportate, sulle affermazioni della psichiatra curante che, però, come visto, divergono chiaramente da quanto da quest'ultima effettivamente valutato in merito alla determinazione della capacità lavorativa dell'interessata, non può perciò essere validamente ritenuta per stabilire il diritto alle prestazioni di PI 1. Inoltre, va evidenziato che i medici non sono vincolati dai risultati di uno stage di riqualificazione. I dati medici permettono in effetti generalmente un apprezzamento più oggettivo del caso e prevalgono, di principio, sulle constatazioni effettuate durante uno stage di osservazione professionale, suscettibili di essere influenzate da elementi soggettivi legati al comportamento dell'assicurato (STF 8C_370/2022 del 1° marzo 2023, consid. 5.4; STF 9C_343/2020 del 22 aprile 2021, consid. 6.1; STF 9C_65/2019 del 26 luglio 2019, consid. 5). 2.9.  Il Tribunale osserva che il dottor __________, FMH in psichiatria e psicoterapia, si è inizialmente basato sulla valutazione che il 13 luglio 2020 il collega dr. med. __________ ha eseguito sull'interessata per conto dell'assicuratore malattia che si era assunto il caso di inabilità lavorativa dovuta all'episodio depressivo grave insorto nell'ottobre 2019. A quel momento, il dr. __________ ha ritenuto che " la capacità lavorativa massima non è superiore al 20% ma potrà essere migliorata con adeguati provvedimenti di reinserimento fino al raggiungimento di una capacità lavorativa ≥ 50% in 6 mesi, 1 anno, provvedimenti che potranno essere attuati in sede AI " (doc. 93). Nel rapporto finale del 23 settembre 2020 (doc. 18), il medico SMR ha fatto proprio il suggerimento dato dallo psichiatra di fiducia della Cassa malati di reinserire l'assicurata nel mondo del lavoro con adeguati provvedimenti. L'Ufficio AI le ha concesso 9 mesi di stage presso l'atelier di __________ e al termine di queste misure di reinserimento professionale l'ha ritenuta abile al lavoro al 30% in attività adeguate. Questo dato contrasta però con la successiva annotazione del medico SMR, che il 25 luglio 2022 (doc. 66) ha affermato di non avere elementi oggettivi per scostarsi dalla sua precedente presa di posizione del 23 febbraio ( recte : settembre) 2020 che, benché avesse stabilito un'incapacità lavorativa dell'80%, aveva però anche indicato come fosse possibile che, in 6-12 mesi, con adeguate misure di reintegrazione l'assicurata raggiungesse almeno una capacità lavorativa del 50%. Anche nell'annotazione del 21 novembre 2022 (doc. 73) il Servizio Medico Regionale ha rinviato alla precedente presa di posizione, confermandola, non intravvedendo una modifica dello stato di salute dell'assicurata con ripercussioni sulla sua capacità lavorativa non prima di un anno, sebbene il programma di reinserimento fosse ormai terminato da oltre un anno. Pure questa presa di posizione si discosta dal suo rapporto finale SMR del settembre 2020, a cui, invece, egli rinvia. Inoltre, considerato che il dottor __________ ha ritenuto che lo stato di salute e valetudinario deficitario che la psichiatra curante ha descritto nel suo rapporto del 17 settembre 2022 (doc. 71) era " in linea con quanto evidenziato dal servizio di integrazione personale ", queste sue conclusioni perdono forza probatoria, dato che il parere del Servizio integrazione professionale è discordante e non poggia su un valido sostrato. Anche l'ultima presa di posizione del 6 aprile 2023 (doc. IV/1) del Servizio Medico Regionale, espressa pendente causa, con cui lo psichiatra ha confermato che la capacità lavorativa dell'assicurata sul libero mercato del lavoro corrisponde alla percentuale del 30% in attività adeguate al suo stato di salute a decorrere dal 1° settembre 2021, non può essere tutelata dalla scrivente Corte, non essendovi alcun elemento chiaro, certo e convincente a suo supporto. Pure non condivisibile è la conclusione dell'SMR secondo cui non sono emerse incongruenze dagli atti che giustifichino di dovere esperire un accertamento peritale psichiatrico. D'un canto, infatti, il dr. med. __________ aveva ritenuto nel 2020 un'incapacità lavorativa dell'80% riducibile al 50% dopo le misure di reinserimento. Dall'altro, la dr.ssa __________, nel rapporto medico del 17 settembre 2022, ha valutato che l'assicurata non era in grado di svolgere un'attività lavorativa e l'ha ritenuta inabile al 100%, mentre un anno prima aveva affermato che l'assicurata non era ancora pronta per lavorare più del 50%, ciò che significa che era in grado di esercitare un'attività lucrativa a metà tempo. Per il TCA, le numerose discrepanze rilevate e il fatto che non vi sia una valutazione medica psichiatrica recente agli atti che si pronunci in modo completo e dettagliato sullo status e sul grado di capacità lavorativa dell'assicurata in attività abituale di impiegata d'ufficio e in altre adeguate al suo stato di salute dopo i nove mesi del provvedimento di reintegrazione professionale - la valutazione del dr. __________, seppur chiara, completa e affidabile, risale tuttavia agli inizi dell'incapacità lavorativa dell'assicurata e fa comunque soltanto una previsione, e non accerta quindi, su quella che può essere la capacità lavorativa dell'interessata dopo l'espletamento di un periodo di reinserimento professionale -, fa sì che vi sia una lacuna nella trattazione della domanda di prestazioni dell'assicurata. Questa lacuna va indubbiamente colmata con l'erezione di una perizia specialistica in campo psichiatrico. 2.10.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32.2021.13 del 26 aprile 2021; STCA 32.2017.203 del 22 ottobre 2018; STCA 32.2017.129 del 3 aprile 2018) . Ricordato che determinante è il momento dell'emanazione della decisione impugnata, che limita il potere cognitivo temporale del giudice delle assicurazioni sociali (STF 8C_329/2017 del 5 settembre 2018, consid. 3.2), questo Tribunale, riscontrata quindi una lacuna istruttoria che non permette di pronunciarsi sulla capacità lavorativa dell'assicurata con attinenza al suo stato di salute, e di conseguenza sulla determinazione del grado di invalidità conformemente all'art. 28a cpv. 1 LAI e all'art. 16 LPGA, ritiene che l'intera situazione debba dunque essere meglio chiarita e indagata da specialisti del ramo. 2.11.  Alla luce di quanto ritenuto, si giustifica l'annullamento della decisione impugnata e il rinvio degli atti all'amministrazione per chiarire la capacità medico-teorica dell'insorgente dal 2020 in attività abituale e adeguate mediante ulteriori accertamenti medici specialistici in ambito psichiatrico. Ciò stante, l'evasione della censura riguardante il calcolo economico della perdita di guadagno dell'assicurata, e meglio a sapere quale livello di competenze ritenere nella determinazione del reddito da invalido, è quindi prematura. In esito a tali nuovi accertamenti, l'amministrazione dovrà in seguito emettere una nuova decisione, preceduta dal relativo preavviso giusta l'art. 57a LAI, in merito all'eventuale diritto alla rendita di PI 1. Annullata di conseguenza la decisione contestata, il ricorso va accolto. Benché vincente e patrocinato da una società di consulenza in materia di prestazioni assicurative, l'istituto di previdenza ricorrente non ha diritto a ripetibili. Infatti, conformemente alla giurisprudenza, nessuna indennità per ripetibili è di regola assegnata alle autorità vincenti o agli organismi con compiti di diritto pubblico (DTF 128 V 133; DTF 126 V 149 consid. 4; DTF 118 V 169 consid. 7; STFA B 5/98 del 3 aprile 2000 consid. 3d/cc = SZS/RSAS 2001 pag. 174; per le eccezioni: DTF 112 V 362; RAMI 1992 pag. 164; STCA 32.2013.218 del 6 maggio 2014; STCA 32.2013.155 del 10 febbraio 2014). 2.12.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dell'amministrazione.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