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32.2023.144 vom 7. November 2023</w:t>
      </w:r>
    </w:p>
    <w:p>
      <w:r>
        <w:t>TI Tribunale d'appello, 2023-11-07, IT</w:t>
      </w:r>
    </w:p>
    <w:p>
      <w:r>
        <w:rPr>
          <w:b/>
        </w:rPr>
        <w:t xml:space="preserve">Quelle: </w:t>
      </w:r>
      <w:r>
        <w:t>https://mcp.opencaselaw.ch/entscheid/ti_gerichte_32.2023.144</w:t>
      </w:r>
    </w:p>
    <w:p>
      <w:r>
        <w:t>FR: TI_GERICHTE 32.2023.144 du 7 novembre 2023</w:t>
      </w:r>
    </w:p>
    <w:p>
      <w:r>
        <w:t>IT: TI_GERICHTE 32.2023.144 del 7 novembre 2023</w:t>
      </w:r>
    </w:p>
    <w:p>
      <w:pPr>
        <w:pStyle w:val="Heading2"/>
      </w:pPr>
      <w:r>
        <w:t>Regeste</w:t>
      </w:r>
    </w:p>
    <w:p>
      <w:r>
        <w:t>Ricorso (respinto) con il quale l’A. ha contestato l’inizio del diritto rendita e l’ammontare nominale. Basi di calcolo già note ad A. ed i calcoli corretti. Irricevibili domanda di revisione di tutte le precedenti decisioni e di risarcimento danni per torto morale</w:t>
      </w:r>
    </w:p>
    <w:p>
      <w:pPr>
        <w:pStyle w:val="Heading2"/>
      </w:pPr>
      <w:r>
        <w:t>Erwägungen</w:t>
      </w:r>
    </w:p>
    <w:p>
      <w:r>
        <w:rPr>
          <w:b/>
        </w:rPr>
        <w:t>E. 12</w:t>
      </w:r>
    </w:p>
    <w:p>
      <w:r>
        <w:t>marzo 2012; STF 9C_807/2014 del 9 settembre 2015; STF 9C_585/2014 dell’8 settembre 2015). 2.2.  Per quanto concerne la domanda di revisione di “ tutte le precedenti decisioni della rendita AI emesse a partire dal 1. luglio 2007 ”, ribadita anche con le osservazioni del 7 ottobre 2024 (cfr. supra consid. 1.19.), essa esula dall’oggetto del contendere delimitato dalla decisione impugnata con la quale nel caso concreto l’Ufficio AI ha statuito sul diritto alla rendita intera dal 1. giugno 2022 (cfr. supra consid. 1.9.). Va in ogni caso osservato che questo Tribunale non ha mai emanato sentenze di merito sul diritto a prestazioni dell’assicurato (cfr. supra consid. 1.1.-1.6.). Siccome l’istanza di revisione ex art. 17 LPGA pertiene le decisioni amministrative cresciute in giudicato, essa avrebbe dovuto essere presentata all’Ufficio AI, non al TCA (in tema DTF 125 V 413; Flückiger, BSK-ATSG, n. 3 e 5-13 ad art. 17 LPGA; Forster, Rechtsprechung des Bundesgerichts zum ATSG, in: RBS 2021, n. 1 ad art. 17 LPGA). Sotto questo profilo, il ricorso è irricevibile. nel merito 2.3.  Oggetto del contendere è sapere se a ragione o meno l’Ufficio AI ha riconosciuto il diritto ad una rendita intera dal 1. giugno 2022 con grado d’invalidità dell’80% per un importo nominale di mensili fr. 1'931 per il 2022 e di mensili fr. 1'980 dal 2023. Va anzitutto rilevato che il 1. gennaio 2022, ossia prima dell’emanazione della decisione impugnata, è entrata in vigore una (importante) modifica della LAI e dell’OAI denominata “Ulteriore sviluppo dell’AI” e che concerne (anche) il diritto alla rendita (cfr. RU 2021 705). La lett. c delle Disposizioni transitorie della modifica legislativa di cui sopra prevede che “ Ai beneficiari di rendita il cui diritto alla rendita è nato prima dell’entrata in vigore della presente modifica e che all’entrata in vigore della presente modifica hanno 55 anni compiuti continua ad applicarsi il diritto anteriore. ”. La Circolare sull’invalidità e sulla rendita nell’assicurazione invalidità (CIRAI), valida dal 1. gennaio 2022 (stato al 1. gennaio 2024), prevede alla cifra 9104 01/24 che “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fino al 31 dicembre 2021. ”. La cifra 2002 della Circolare concernente le disposizioni transitorie della riforma Ulteriore sviluppo dell’AI sul sistema di rendita lineare (C DT US AI), edita dall’UFAS, valida dal 1. gennaio 2022, con stato al 1. luglio 2024 e afferente al gruppo d’assicurati nati tra il 1957 ed il 1966 (cosiddetto “gruppo diritti acquisiti”), prevede che “ Nel gruppo «diritti acquisiti » la graduazione della rendita AI secondo il diritto anteriore è mantenuta fino al momento in cui il diritto alla rendita si estingue o le subentra una rendita di vecchiaia (lett. c DT LAI; N. 9104 CIRAI). ”. Secondo la cifra 2003 della citata Circolare “ In caso di modifica del grado d’invalidità, la rendita d’invalidità delle persone appartenenti al gruppo «diritti acquisiti » continua a essere fissata in base alla graduazione in quarti di rendita prevista dal diritto anteriore (rendita intera, tre quarti di rendita, mezza rendita, un quarto di rendita). A queste rendite resta integralmente applicabile il sistema di rendite in vigore fino al 31 dicembre 2021 (v. anche N. 2006). ”. In concreto, l’insorgente fa parte del cosiddetto gruppo “diritti acquisiti” (cfr. supra consid. 1.1.) ed era al beneficio di una mezza rendita dal 1. maggio 2015 (cfr. supra consid. 1.4.). Ne consegue che, sebbene la decisione impugnata sia stata emanata il 7 novembre 2023 e sia stato riconosciuto il diritto ad una rendita intera dal 1. giugno 2022 (cfr. supra consid. 1.9.), in applicazione delle surriferite circolari alla fattispecie in esame torna applicabile il diritto in vigore fino al 31 dicembre 2021.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2.6.  L’art.</w:t>
      </w:r>
    </w:p>
    <w:p>
      <w:r>
        <w:rPr>
          <w:b/>
        </w:rPr>
        <w:t>E. 17</w:t>
      </w:r>
    </w:p>
    <w:p>
      <w:r>
        <w:t>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Circa gli effetti della modificazione di un diritto ad una rendita d’invalidità, l’art. 88 bis cpv. 1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L’art. 88 bis cpv. 2 lett. a OAI stabilisce che la riduzione o la soppressione della rendita, dell’assegno per grandi invalidi o del contributo per l’assistenza è messa in atto il più presto, il primo giorno del secondo mese che segue la notifica della decisione. L’art. 88 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In concreto, ricevuta la domanda di revisione della rendita nel giugno 2022, al fine di accertare lo stato valetudinario dell’assicurato l’Ufficio AI ha sottoposto la documentazione pervenuta al medico SMR, il quale con rapporto finale del 31 agosto 2022 ha accertato un’incapacità lavorativa del 75% dal 1. maggio 2015 al 31 dicembre 2021 in ogni attività fino al 31 dicembre 2021 e dell’80% dal 1. gennaio 2022, valutazione confermata anche dall’annotazione SMR del 10 luglio 2023 (cfr. supra consid. 1.8.). Fondandosi su tale accertamento, l’Ufficio AI ha determinato un grado d’invalidità pari ai gradi d’incapacità di cui sopra (cosiddetto metodo percentuale), riconoscendo a RI 1 il diritto ad una rendita intera dal 1. giugno 2022 e calcolandone l’ammontare nominale. Per quanto di rilevanza ai fini del giudizio, il ricorrente censura, da una parte, l’inizio del diritto alla rendita (cfr. infra consid. 2.8.1.) e, dall’altra, il calcolo dell’ammontare nominale della stessa (cfr. infra consid. 2.8.2.). Esula dalla presente controversia l’istanza di revisione delle precedenti decisioni amministrative (cfr. supra consid. 2.2.), mentre l’incapacità lavorativa ed il grado d’invalidità determinato dall’amministrazione con la decisione impugnata non necessitano di ulteriori approfondimenti, l’insorgente essendo stato posto al beneficio di una rendita intera conformemente al diritto in vigore fino al 31 dicembre 2021 (cfr. supra consid. 2.3.). Questo Giudice, chiamato a verificare se l’Ufficio AI abbia determinato correttamente l’inizio del diritto alla rendita e l’ammontare nominale della stessa, dopo attenta analisi della documentazione agli atti, non ravvisa alcun motivo per metterne in dubbio le conclusioni. 2.8.1.  Per quanto attiene al contestato inizio del diritto alla rendita, in casu torna applicabile l’art. 88 bis OAI. Come accennato (cfr. supra consid. 2.6.), il capoverso 1 lett. a. del citato disposto prevede che se in esito ad una procedura di revisione avviata su richiesta dell’assicurato viene determinato un aumento della rendita corrente, tale aumento ha effetto al più presto dal mese in cui la domanda di revisione è stata inoltrata (in tema: STF 8C_878/2018 del 21 agosto 2019 consid. 4.4.2.2. con rinvii dottrinali, 9C_421/2016 del 17 ottobre 2016 consid. 2 e seg.; DTF 142 V 547 consid. 3.1.; DTF 140 V 2 del 26 dicembre 2013 consid. 4.2, 5.1 e 5.4; Sentenza VV.2014.343/E dell’11 febbraio 2015 del Tribunale delle assicurazioni del Canton Turgovia, consid. 4.2, in: TVR 2015 Nr. 34; Flückiger, op. cit., n. 65 ad art. 17 LPGA; Hühni, Das Revisionsverfahren nach Art. 17 ATSG – klippenreich?, in: November-Tagung zum Sozialversicherungsrecht 2021, pagg. 41, 51 e 52 e nota a pié di pagina 8; Ralph, Die Revision nach Art. 17 ATSG, in: JaSo 2012, pag. 158; Studhalter, Unfallbedingter Erwerbsausfall in der IV, UV und (obligatorischen) BV / IV.-VI., in: HAVE 2005, pag. 113). In concreto, il ricorrente beneficiava di una mezza rendita dal 1. maggio 2015 (cfr. supra consid. 1.4.) e ha presentato la domanda di revisione della rendita corrente nel giugno 2022 (cfr. supra consid. 1.8.), ragione per cui, in applicazione dei surriferiti dettami legislativi, giurisprudenziali e dottrinali, il diritto alla rendita intera è insorto al più presto il 1. giugno 2022, come rettamente determinato dall’Ufficio AI (cfr. supra consid. 1.9.). 2.8.2.  Come accennato (cfr. supra consid. 1.10., 2.3. e 2.8.), il ricorrente contesta l’ammontare nominale della rendita determinato dall’Ufficio AI, sostenendo che “ L’ammontare della rendita di invalidità calcolata nella ultima decisione come pure tutte le rendite e/o calcoli precedenti non sono corrette in quanto non rispettano numerosi articoli delle leggi federali […]” e che “[…] non sono stati in grande parte corretti i gradi d’invalidità decisi e facenti parte del calcolo per determinare l’ammontare della rendita durante i vari periodi professionali da me ad oggi vissuti […]”, allegando al ricorso copiosa documentazione. Come di vedrà nel prosieguo (cfr. infra consid. 2.8.2.4.), la censura dell’insorgente non può essere condivisa. 2.8.2.1.  Secondo l’art. 36 cpv. 1 LAI hanno diritto ad una rendita ordinaria gli assicurati che, all’insorgere dell’invalidità hanno pagato i contributi per almeno tre anni. Il cpv. 2 prevede che le disposizioni della LAVS si applicano per analogia al calcolo delle rendite ordinarie e che il Consiglio federale può emanare prescrizioni completive. Le rendite sono determinate sulla base del periodo di contribuzione e del reddito annuo medio. 2.8.2.2. Periodo di contribuzione/scala di rendita Secondo l’art. 29 cpv. 2 LAVS, le rendite ordinarie sono assegnate in forma di a) rendite complete agli assicurati che hanno un periodo di contributo completo; b) rendite parziali agli assicurati che hanno un periodo di contributo incompleto.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A seconda che l'assicurato abbia pagato sempre e regolarmente i contributi dovuti oppure che il suo periodo di contribuzione presenti delle lacune contributive, egli ha diritto ad una rendita completa o parziale (art. 29 cpv. 2 lett. a. e b. LAVS), vale a dire ad una rendita calcolata sulla base della scala 44 (rendita completa) o di una scala inferiore (rendita parziale; art. 52 OAVS e 32 OAI).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cpv. 3 LAVS, ha versato almeno il doppio del contributo minimo (lett. b.); -  possono essere computati accrediti per compiti educativi o d’assistenza (lett. c.). Infine, secondo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 ter cpv. 2 lettere b e c LAVS. 2.8.2.3.  Inoltre, la rendita è calcolata in base al reddito annuo medio (RAM) dell'assicurato (art. 29 quater LAVS). Esso si compone: -  dei redditi risultanti da un’attività lucrativa (lett. a.); -  degli accrediti per compiti educativi (lett. b.); - degli accrediti per compiti assistenziali (lett. c.). Il reddito annuo medio è determinato sommando i redditi da attività lucrativa rivalutati e gli accrediti per compiti educativi e assistenziali e divisi per il numero di anni di contribuzione (art. 30 cpv. 2 LAVS). La somma dei redditi dell’attività lucrativa deve essere rivalutata secondo il fattore di cui all'art. 51 bis cpv. 1 OAVS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LAVS, art. 51 bis OAVS) e varia a seconda della prima registrazione sul conto individuale determinante per la rendita.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cpv.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ed f OAVS).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Per gli anni in cui il proprio coniuge non era assicurato presso l’assicurazione per la vecchiaia e per i superstiti svizzera, al genitore assicurato è attribuito l’accredito intero per compiti educativi (art. 52f cpv. 4 OAVS). Se una persona è assicurata soltanto durante determinati mesi, si addizionano questi mesi oltre l’anno civile. Un accredito per compiti educativi è concesso per dodici mesi (art. 52f cpv. 4 OAVS). 2.8.2.4.  In concreto, le parti convengono sul fatto che RI 1, nato nel 1963 (cfr. supra consid. 1.1.), presenta un periodo contributivo completo – 23 anni – per la sua classe d’età, come peraltro già comunicatogli contestualmente alle precedenti procedure amministrative (a titolo esemplificativo vedasi doc. 314, pag. 1405 incarto AI). Ne consegue che, avendo l’assicurato diritto ad una rendita completa, torna applicabile la scala di rendita 44 (cfr. Tabelle delle rendite intere, scala 44, edite dall’UFAS, e reperibili in tedesco ed in francese sul portale www.sozialversicherungen.admin.ch). Quo alle (altre) basi di calcolo, esse sono già state illustrate all’insorgente prima dell’emanazione della decisione impugnata, come si evince dalla corrispondenza prodotta in sede ricorsuale dall’Ufficio AI (cfr. supra consid. 1.17.), esposta in appresso. Lo scritto del 20 giugno 2013 della Cassa all’assicurato presenta il seguente tenore (XXX 1, sottolineature del redattore): " […] Tutti i contributi da lei versati a seguito l’attuale diritto alla rendita d’invalidità […] non saranno conteggiati in caso di aumento di grado d’invalidità in quanto le basi di calcolo della rendita rimangono invariate . […] Lo splitting “ suddivisione dei redditi in caso di divorzio ” comporterà il ricalcolo della sua attuale rendita d’invalidità a far tempo dal mese successivo la crescita in giudicato della sentenza di divorzio, il nuovo importo sarà determinato in considerazione della ripartizione dei redditi tra lei e la ex moglie per gli anni del matrimonio […]”. Lo scritto del 17 marzo 2014 della Cassa all’assicurato presenta il seguente tenore (XXX 2, sottolineature del redattore): " […] La media dei redditi da un’attività lucrativa è ottenuta dalla somma dei redditi dell’attività lucrativa dal 1. gennaio dell’anno del compimento dei 21 anni di età sino al 31 dicembre dell’anno precedente l’evento assicurato nel suo caso dal 1984 al 2006 , rivalutata in funzione dell’ indice delle rendite , diviso il numero degli anni di contribuzione . […] Alla media dell’attività lucrativa è poi aggiunta la media per compiti educativi , sommando queste due medie si è infine stabilito il reddito annuo medio determinante ai fini del calcolo della rendita.” Dallo scritto del 9 aprile 2014 della Cassa all’assicurato si evince che a quest’ultimo è stato inviato “ il calcolo della sua rendita invalidità ”, allegato alla missiva (XXX 3). Lo scritto del 17 gennaio 2020 della Cassa all’assicurato presenta il seguente tenore (XXX 4): " […] in merito alla ripartizione dei redditi (splitting) […] [è] opportuno premettere che la ripartizione dei redditi è messa in atto soltanto sui redditi da attività lucrativa sui quali sono stati versati contributi. I redditi che i coniugi hanno conseguito durante gli anni civili di matrimonio comune vengono ripartiti e attribuiti per metà a ciascuno dei coniugi. La ripartizione è effettuata se […] il matrimonio è sciolto per divorzio (art. 29 quinquies cpv. 3 LAVS). Tuttavia i redditi realizzati durante l’anno di matrimonio nonché durante l’anno dello scioglimento del matrimonio non sono sottoposti alla ripartizione (art. 50b cpv. 3 OAVS). […] va inoltre ricordato che il calcolo della rendita è determinato dagli anni di contribuzione dai redditi dell’attività lucrativa nonché dagli accrediti per compiti educativi o d’assistenza tra il 1° gennaio successivo alla data in cui l’avente diritto ha compiuto i 20 anni e il 31 dicembre precedente l’insorgere dell’evento assicurato (art. 36 cpv. 2 LAI e 29 bis cpv. 1 LAVS). Se trasponiamo quest’ultima normativa al suo caso […], […] il periodo contributivo di riferimento per il calcolo va dal 1° gennaio 1984 (anno susseguente il compimento del 20° anno di età) al 31 dicembre 2006 (anno precedente l’inizio del diritto alla rendita AI). Quindi […] l’attuale rendita AI deve tener conto – poiché il matrimonio è stato sciolto per divorzio – nel periodo sopraccitato della ripartizione dei redditi come al seguente schema (cfr. estratto conto già in suo possesso ): [segue tabella riepilogativa dei redditi determinanti per il calcolo, n.d.r.]. Il conseguente ricalcolo è tuttavia già stato effettuato e mediante decisione del 27 novembre 2015 la nuova rendita AI è stata fissata in fr. 950.- mensili a decorrere dal 1° ottobre 2015. Nel 2019 […] è stata rivalutata fr. 958.- mensili. Visto quanto precede, l’attuale sua rendita AI risulta corretta. […]”. Con scritti del 3 febbraio e 10 marzo 2023 la Cassa ha fornito all’assicurato ulteriori precisazioni circa il cosiddetto splitting, gli accrediti per compiti educativi ed il supplemento al reddito annuo medio (supplemento di carriera), confermando la correttezza dei calcoli (XXX 5 e 6). Lo scritto del 4 maggio 2023 della Cassa all’assicurato presenta il seguente tenore (XXX 7, sottolineature del redattore): " […] le questioni fondamentali che regolano il calcolo della sua rendita d’invalidità, in particolare le modalità di calcolo applicabili (durata contributiva scala della rendita applicabile, reddito annuo medio determinante) , sono contemplate nelle apposite leggi, e meglio la Legge federale sull’assicurazione invalidità ( LAI ) e la Legge federale sull’assicurazione per la vecchiaia e per i superstiti ( LAVS ). […] Per i beneficiari di prestazioni AVS/AI, in presenza di un matrimonio sciolto per divorzio, la Cassa deve procedere immediatamente al ricalcolo della prestazione erogata con la ripartizione dei redditi (artt. 36 cpv. 2 LAI, 29 quinquies cpv. 3 lett. c e 31 LAVS). Il nuovo importo così ottenuto decorre […] dal mese successivo alla data in cui la sentenza di divorzio passa in giudicato. […] Nel suo caso […] la Cassa si è pienamente attenuta a quanto sopra indicatole; a questo proposito si rinvia alla decisione di rendita del 27 novembre 2015, allo scritto del 17 gennaio 2020, alla decisione su domanda di revisione/riconsiderazione del 2 aprile 2020 e alla sentenza del Tribunale cantonale delle assicurazioni del 30 novembre 2020.” Lo scritto del 14 agosto 2023 della Cassa all’assicurato presenta il seguente tenore (XXX 8): " […] ci riferiamo alla sua richiesta d’informazioni del 27 luglio 2023, i parametri da lei indicati si riferiscono ad una rendita di vecchiaia o ad una rendita d’invalidità intera (grado d’invalidità del 70% o più). Lei è al beneficio di una rendita d’invalidità al 58% (mezza rendita d’invalidità), scala 44 ed un reddito annuo medio pari a 52’920, l’importo da noi erogato pari a fr. 990.00 è corretto (come si evince dall’allegato “Rendite complete mensili, scala 44”).” La corrispondenza sovraesposta dimostra che l’insorgente era stato reso edotto sulle basi di calcolo in concreto applicabili per determinare l’ammontare nominale della rendita, ragione per cui la presa di posizione della Cassa (cfr. supra consid. 1.16.), ancorché esaustiva e corretta, si rende superflua ai fini del giudizio. L’amministrazione ha dunque debitamente documentato il reddito annuo medio (in tal senso vedasi anche XXIX 2). Da parte sua, il ricorrente – che censura in modo generico l’ammontare nominale della rendita a motivo di asseriti errori di calcolo – ha prodotto con il ricorso e nelle more della procedura copiosa documentazione comprendente, per quanto di rilevanza, presunti accrediti, richieste di acconto, contratti e corrispondenza relativa a progetti edilizi vari. Per costante giurisprudenza e prassi amministrativa, se – come nella fattispecie in esame (cfr. supra consid. 1.8.) – nell’ambito di una revisione ex art. 17 LPGA (da differenziare dal nuovo caso assicurativo) la rendita viene aumentata a motivo del peggioramento dello stato valetudinario, per determinare il nuovo importo si applicano le stesse basi di calcolo usate per la precedente rendita (DTF 147 V 133 consid. 5.1-5.4 con riferimenti), come rettamente rilevato dall’Ufficio AI e dalla Cassa (XXIX e XXIX 1, pag. 1). Ne consegue che, conformemente alla surriferita giurisprudenza, ai disposti di legge topici (cfr. supra consid. 2.8.2.2. e 2.8.2.3.) ed in considerazione della corrispondenza prodotta dall’Ufficio AI (cfr. supra consid. 1.17.), è accertato che il reddito annuo medio nel 2023 a fr. 52'920, determinato sulle medesime basi di calcolo del 2007 e aggiornati al 2023, a prescindere dalle – generiche – contestazioni del ricorrente che, a scanso di equivoci, non ha mai negato di aver ricevuto la corrispondenza sovraesposta (cfr. supra consid. 1.10 e 1.19). Il reddito annuo medio per il periodo 1. gennaio 2021 - 31 dicembre 2022 era di fr. 51'624 (XXIX 2, pag. 6). In applicazione della citata scala 44, la rendita corrispondente al reddito annuo medio accertato per il 2022 è di mensili fr. 1'931 dal 1. giugno al 31 dicembre 2022, mentre a partire dal 1. gennaio 2023 essa è aumentata a mensili fr. 1'980 (cfr. scala 44, versioni 11 e 12, reperibili in tedesco e francese sul portale www.sozialversicherungen.admin.ch). Visto tutto quanto precede, la decisione impugnata va di conseguenza confermata. 2.9.  Il ricorrente chiede un “ corretto importo per sicuro torto morale e per adeguato risarcimento dei molti danni arrecati a causa dei regolari e manifesti errori ” (cfr. supra consid. 1.10). Per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Secondo l’art. 78 cpv. 2 LPGA l’autorità competente emette una decisione sulle pretese di risarcimento, mentre per il cpv. 4 per le procedure di cui ai capoversi 1 e 3 si applicano le disposizioni della LPGA. Non è svolta alcuna procedura d’opposizione. Gli articoli 3-9, 11, 12, 20 capoverso 1, 21 e 23 della Legge del 14 marzo 1958 sulla responsabilità sono applicabili per analogia. In materia AI, giusta l’art. 59a LAI la richiesta di risarcimento di cui all’art. 78 LPGA deve essere fatta valere presso l’ufficio AI e quest’ultimo statuisce mediante decisione. Per costante giurisprudenza federale, la decisione impugnata costituisce il presupposto ed il contenuto della contestazione sottoposta all'esame giudiziale (DTF 130 V 388, 122 V 36 consid. 2a; SVR 2005 AHV Nr. 19). Se non è stata emessa nessuna decisione, la contestazione non ha oggetto e non può dunque essere pronunciata una sentenza nel merito (STF 9C_231/2009 del 23 dicembre 2009 consid. 5.; C 22/06 del 5 gennaio 2007; DTF 131 V 164 consid. 2.1, 125 V 414 consid. 1, 119 Ib 36 consid. 1b; Forster, op. cit., n. 22 e 23 ad art. 78 LPGA). Nel caso in esame, la decisione impugnata del 7 novembre 2023 avendo per oggetto esclusivamente l’inizio del diritto alla rendita e l’ammontare nominale della stessa (cfr. consid. 2.3.), l’eventuale richiesta di risarcimento formulata con il presente gravame deve essere dichiarata irricevibile, non essendo stata emanata alcuna decisione impugnabile fondata sull’art. 78 LPGA. A titolo abbondanziale, si rileva che il ricorrente non ha sufficientemente sostanziato il danno e tantomeno l’illiceità del comportamento dell’Ufficio AI, circostanze, queste, che ostano all’applicazione dell’art. 78 LPGA (cfr. citata STF 9C_231/2009 consid. 5. con rinvii). 2.10. Secondo l'art. 69 cpv. 1fbis LAI nel tenore in vigore dal 1. gennaio 2021 ed applicabile in concreto (cfr. anche la disposizione transitoria dell’art. 82a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2.11.  Come accennato (cfr. supra consid. 1.10.), il ricorrente ha chiesto l’assistenza giudiziaria che, non essendo egli patrocinato in causa, va intesa quale esenzione dalle tasse e spese processuali ex art. 3 cpv. 1 LAG. I presupposti (cumulativi) per la concessione dell’assistenza giudiziaria sono in principio dati se l’istante si trova nel bisogno e se il processo non è palesemente privo di esito positivo (art. 29 cpv. 3 prima frase Cost.; artt. 2 e 3 cpv. 3 LAG; DTF 124 V 301 consid. 6.).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 Dopo un esame forzatamente sommario ( STF 2C_849/2013 del 30 dicembre 2013 consid. 4.2. con rinvii giurisprudenziali), sulla base degli atti all’inserto e per i motivi esposti ai considerandi 2.2., 2.8.1., 2.8.2.4. e 2.9., la presente vertenza appariva sin dall’inizio destinata all’insuccesso.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