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32.2023.14 vom 18. Januar 2023</w:t>
      </w:r>
    </w:p>
    <w:p>
      <w:r>
        <w:t>TI Tribunale d'appello, 2023-01-18, IT</w:t>
      </w:r>
    </w:p>
    <w:p>
      <w:r>
        <w:rPr>
          <w:b/>
        </w:rPr>
        <w:t xml:space="preserve">Quelle: </w:t>
      </w:r>
      <w:r>
        <w:t>https://mcp.opencaselaw.ch/entscheid/ti_gerichte_32.2023.14</w:t>
      </w:r>
    </w:p>
    <w:p>
      <w:r>
        <w:t>FR: TI_GERICHTE 32.2023.14 du 18 janvier 2023</w:t>
      </w:r>
    </w:p>
    <w:p>
      <w:r>
        <w:t>IT: TI_GERICHTE 32.2023.14 del 18 gennaio 2023</w:t>
      </w:r>
    </w:p>
    <w:p>
      <w:pPr>
        <w:pStyle w:val="Heading2"/>
      </w:pPr>
      <w:r>
        <w:t>Regeste</w:t>
      </w:r>
    </w:p>
    <w:p>
      <w:r>
        <w:t>Ricorso (respinto) contro la decisione di rifiuto di prestazioni. Valutazione SMR confermata, le refertazioni prodotte dall’A. essendo irrilevanti, rispettivamente posteriori alla decisione impugnata. Conferma dell’inchiesta economica per le persone che si occupano dell’economia domestica</w:t>
      </w:r>
    </w:p>
    <w:p>
      <w:pPr>
        <w:pStyle w:val="Heading2"/>
      </w:pPr>
      <w:r>
        <w:t>Erwägungen</w:t>
      </w:r>
    </w:p>
    <w:p>
      <w:r>
        <w:rPr>
          <w:b/>
        </w:rPr>
        <w:t>E. 12</w:t>
      </w:r>
    </w:p>
    <w:p>
      <w:r>
        <w:t>marzo 2012; STF 9C_807/2014 del 9 settembre 2015; STF 9C_585/2014 dell’8 settembre 2015). nel merito 2.2.  Oggetto del contendere è sapere se a ragione o meno l’Ufficio AI ha negato all’assicurata il diritto alla rendita dopo aver determinato un grado non pensionabile di limitazione nel compimento delle mansioni nell’ambito della propria economia domestica del 30%. Va anzitutto rilevato che il 1. gennaio 2022, ossia prima dell’emanazione della decisione impugnata, è entrata in vigore una (importante) modifica della LAI e dell’OAI denominata “Ulteriore sviluppo dell’AI” e che concerne (anche) il diritto alla rendita (cfr. RU 2021 705). La Circolare sull’invalidità e sulla rendita nell’assicurazione invalidità (CIRAI), valida dal 1. gennaio 2022, stato al 1. luglio 2022, prevede al marginale 9101 che “ Se la decisione sulla prima concessione di una rendita è emanata dopo il 1° gennaio 2022, ma il diritto alla rendita è nato prima di questa data, sono applicabili le disposizioni della LAI e dell’OAI nel tenore in vigore fino al 31 dicembre 2021 ”. I marginali 1007 e seg. della Circolare concernente le disposizioni transitorie della riforma Ulteriore sviluppo dell’AI sul sistema di rendite lineare (C DT US AI), edita dall’UFAS, stato al 1. gennaio 2022 e valido da tale data, prevedono che: " Conformemente alle DT [Disposizioni transitorie, n.d.r.] LAI, le rendite AI rette dal diritto anteriore sono le rendite il cui diritto secondo l’articolo 29 capoversi 1 e 2 LAI è nato al più tardi il 31 dicembre 2021. Poiché il momento dell’insorgenza dell’invalidità (art. 28 cpv. 1 e 1bis LAI) e quello della nascita del diritto alla rendita non sono necessariamente identici (se la richiesta è tardiva in base all’art. 29 cpv. 1 LAI), una rendita AI è retta dal nuovo diritto, se il diritto alla medesima nasce il 1° gennaio 2022 o successivamente, anche se l’invalidità è insorta prima di questa data. Le rendite AI rette dal nuovo diritto sono pertanto le rendite il cui diritto è nato il 1° gennaio 2022 o successivamente conformemente all’articolo 29 capoversi 1 e 2 LAI. Per le decisioni di rendita emanate a partire dal 1° gennaio 2022 valgono le regole seguenti: in caso di insorgenza dell’invalidità e inizio del diritto alla rendita al più tardi il 31 dicembre 2021: - prima fissazione della rendita → DR [diritto, n.d.r.] in vigore fino al 31 dicembre 2021, - modifica del grado d’invalidità tra il 1° gennaio 2022 e il 31 dicembre 2031 → C DT US AI; in caso di nascita del diritto alla rendita secondo l’art. 29 cpv. 1 e 2 LAI il 1° gennaio 2022 o successivamente: - prima fissazione della rendita → DR in vigore dal 1° gennaio 2022. ” Secondo le citate circolari, dunque, qualora contestualmente ad una prima fissazione di rendita, l’asserita invalidità e l’eventuale diritto alla rendita sono insorti al più tardi al 31 dicembre 2021, torna applicabile il diritto previgente, e ciò anche se la decisione è stata resa nel 2022. Per contro, se l’eventuale diritto ad una rendita è nato il 1. gennaio 2022 o successivamente, torna applicabile il diritto attualmente in vigore. In concreto, al momento della presentazione della domanda l’assicurata non beneficiava di una rendita AI (cfr. supra consid. 1.2.). La domanda di prestazioni è stata presentata il 22 novembre/1. dicembre 2021, ragione per cui l’eventuale diritto a prestazioni è in ogni caso insorto dopo la modifica legislativa di cui sopra (cfr. artt. 28 cpv. 1 lett. b e 29 cpv. 1 LAI), a prescindere dall’insorgenza dell’invalidità teorica addotta dall’assicurata. Visto quanto precede, in casu torna applicabile il diritto in vigore dal 1. gennaio 2022. 2.3.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Duc, L’assurance invalidité, in: Meyer (Hrsg.), Schweizerisches Bundesverwaltungsrecht, Band XIV, Soziale Sicherheit, 2a ed., 2007, p. 1411, n. 46 ).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2.4.  Se, però, un assicurato maggiorenne non esercitava un'attività lucrativa prima di essere invalido, l'applicazione nei suoi confronti del concetto di incapacità di guadagno non è possibile, poiché – in simili condizioni – l'invalidità non può cagionare una vera e propria perdita di guadagno. Ciò, in special modo, se non si può esigere da questi l'esercizio di un’attività lucrativa. Per questo motivo l'art. 8 cpv. 3 LPGA (cfr. art. 5 LAI) parifica l'impedimento di svolgere le proprie mansioni consuete all'incapacità al guadagno (metodo specifico di calcolo dell'invalidità; SVR 1996 IV Nr. 76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L’art. 27 cpv. 1 prima frase OAI, nel tenore in vigore dal 1° gennaio 2018, precisa a sua volta che per mansioni consuete di una persona senza attività lucrativa occupata nell'economia domestica s'intendono in particolare s’intendono gli usuali lavori domestici nonché la cura e l’assistenza ai familiari. Secondo la prassi amministrativa, per il confronto si considerano soltanto attività assimilabili a quelle lucrative (come il lavoro domestico, amministrazione di patrimoni, attività benevole gratuite, ecc.). L'invalidità viene così valutata sulla base di un confronto delle attività domestiche, da effettuare mediante un'inchiesta domiciliare (DTF 130 V 97; Pratique VSI 2001 pag. 158 consid. 3c). Si paragonano quindi le attività svolte dall'assicurato prima della sopravvenienza del danno alla salute con quelle che può svolgere posteriormente, applicando l'impegno che si può esigere da lui (RCC 1984 pag. 139; Duc, Les assurances sociales en Suisse,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Va qui segnalato che dal 1° gennaio 2018 è entrato in vigore il nuovo art. 27 cpv. 1 OAI. Con la modifica dell’Ordinanza sono state adeguate le attività nell’ambito delle mansioni consuete svolte dalle persone occupate nell’economia domestica (cfr. R. Leuenberger - G. Mauro, “Changements dans la méthode mixte”, in Sécurité sociale 1/2018 pag. 40 seg (45-46)). 2.5.  Per quanto riguarda in particolare l'invalidità cagionata da un danno alla salute psichica, il Tribunale federale ha stabilito che è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I 148/98 del 29 settembre 1998, pag. 10 consid. 3b; Locher/Gächter, Grundriss des Sozialversicherungsrechts, Berna 2014, pag. 98). Nella DTF 130 V 352 l’Alta Corte ha precisato i criteri per poter concludere che un disturbo da dolore somatoforme (ICD-10; F45.4) provoca un’incapacità di guadagno duratura (sul tema cfr. D. Cattaneo, “Le perizie nelle assicurazioni sociali” in Le perizie giudiziarie Ed. CFPG, Lugano e Helbing &amp; Lichtenhahn, Basilea 2008, pagg. 254-257). Nella STF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(Kopp/Willi/Klipstein, Im Graubereich zwischen Körper, Psyche und sozialen Schwierigkeiten, in: Schweizerische Medizinische Wochenschrift 1997, pag. 1434, con riferimento ad uno studio approfondito di Winchkler e Foerster). Nel 2015 il Tribunale federale ha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in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w:t>
      </w:r>
    </w:p>
    <w:p>
      <w:r>
        <w:rPr>
          <w:b/>
        </w:rPr>
        <w:t>E. 14</w:t>
      </w:r>
    </w:p>
    <w:p>
      <w:r>
        <w:t>dicembre 2017). In due sentenze del 30 novembre 2017, pubblicate in DTF 143 V 409 e 143 V 418, il TF ha stabilito che la giurisprudenza sviluppata per i dolori somatoformi persistenti secondo cui la reale capacità lavorativa e di rendimento della persona interessata siano da accertare alla luce di indicatori, deve trovare applicazione per tutte le malattie psichiche. Ciò significa, in particolare per depressioni lievi fino a medio-gravi, che il precedente criterio della “ resistenza alle terapie ” come condizione necessaria per la concessione di una rendita AI non vale più in maniera assoluta (cfr. comunicato stampa del Tribunale federale del 14 dicembre 2017). Nelle succitate due sentenze in parola il TF è giunto alla conclusione che la descritta procedura deve essere applicata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Nella DTF 145 V 215 il TF ha infine stabilito che anche le sindromi da dipendenza primaria, come tutte le malattie psichiche, devono essere sottoposte, in linea di principio, a una procedura probatoria strutturata secondo la DTF 141 V 281. Il Tribunale federale ha confermato la giurisprudenza di cui alle DTF 143 V 409 e 143 V 418 anche nelle STF 9C_672/2017 dell'11 luglio 2018 al consid. 3.3.1 e 3.3.2, STF 8C_6/2018 del 2 agosto 2018 al consid. 4.1, 4.2 e 4.3, STF 8C_309/2018 del 2 agosto 2018 al consid. 3.2 e STF 9C_77/2018 dell'8 agosto 2018 al consid. 2.2 (STCA 32.2018.12 del 28 gennaio 2019, consid. 2.5.). 2.6.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Circa il ruolo del medico SMR, va rammentato che per l’art. 59 cpv. 2bis LAI i servizi medici regionali sono a disposizione degli uffici AI per valutare le condizioni mediche del diritto alle prestazioni, stabiliscono la capacità funzionale dell’assicurato – determinante per l’AI secondo l’art. 6 LPGA – di esercitare un’attività lucrativa o di svolgere le mansioni consuete in una misura ragionevolmente esigibile e sono indipendenti per quanto concerne le decisioni in ambito medico nei singoli casi. Scopo e senso del disposto come pure dell’art. 49 OAI risiedono nella possibilità, per gli uffici AI, di fare capo a propri medici per la valutazione degli aspetti sanitari del diritto alla rendita. Questi ultimi, grazie alle loro specifiche conoscenze medico-assicurative, sono quindi chiamati a valutare la capacità funzionale della persona assicurata. In questo modo è stata creata una chiara separazione di competenze tra medici curanti e assicurazione sociale. Sulla base delle indicazioni del SMR, l’UAI deve così decidere cosa si può ragionevolmente pretendere da un assicurato e cosa invece no (v. STF 9C_9/2010 del 29 settembre 2010, 9C_323/2009 del 14 luglio 2009 consid. 4.2., in SVR 2009 IV n. 56 pag. 174, con riferimenti). Se vi sono dei rapporti medici contraddittori, il giudice non può evadere la procedura senza valutare l'intero materiale e indicare i motivi per cui egli si fonda su un rapporto piuttosto che su un altro (STF 8C_535/2007 del 25 aprile 2008). In effetti, nel caso in cui sussista anche il minimo dubbio sull’affidabilità e sulla concludenza dei pareri medici interni dell’assicurazione, non è possibile fondarsi su tali rapporti (STF 8C_336/2015 del 25 agosto 2015, consid. 4.3. con riferimenti, in particolare, alla DTF 139 V 225 e alla 135 V 465).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 cc); Pratique VSI 2001 pag. 109 consid. 3a) 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ancora evidenziato che, affinché un esame medico in ambito psichiatrico sia ritenuto affidabile deve adempiere diverse condizioni (__________,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 2.7.  In concreto, ricevuta la domanda di prestazioni nel dicembre 2021, al fine di accertare l’eventuale diritto dell’assicurata ad una rendita l’Ufficio AI ha esperito gli accertamenti medici ed economici confluiti nel rapporto SMR del 26 luglio 2022, rispettivamente nel rapporto del 4 ottobre 2022 dell’ispettore consulente (cfr. supra consid. 1.2.), emanando la decisione qui impugnata, debitamente preavvisata (cfr. supra consid. 1.3.). La ricorrente contesta la valutazione medico-teorica e quella economica operata dall’Ufficio AI con argomentazioni di cui si dirà, per quanto necessario, di seguito. 2.8.  Questo Giudice, chiamato a verificare se lo stato di salute della ricorrente sia stato accuratamente vagliato dal medico SMR prima dell’emanazione della decisione impugnata, dopo attenta analisi della documentazione medica agli atti non ha motivo per metterne in dubbio le conclusioni di cui al rapporto finale del 26 luglio 2022. In effetti, per poter allestire il suddetto rapporto il medico SMR si è basato proprio su quanto asserito dai curanti, come si illustrerà in appresso. Nel rapporto medico del 24 dicembre 2021, a tratti illeggibile, il dr. __________, oltre ad attestare un’incapacità lavorativa completa dal 23 giugno 2021 (data dell’insorgenza dell’affezione carcinogena, cfr. supra consid. 1.1. e seg.) si era così espresso circa le diagnosi con e senza ripercussione sulla capacità lavorativa: " 2.5 Diagnosi con ripercussione sulla capacità lavorativa […] gastroectomia totale. ca Dumping sindrome. 2.6 Diagnosi senza ripercussione sulla capacità lavorativa Diabete Depressione.” (doc. 14 incarto AI) Nel suo rapporto del 14 gennaio 2022 il dr. __________, oltre ad indicare un’incapacità lavorativa del 100% e continua per antecedenti medici, ha descritto la situazione della paziente esclusivamente sotto il profilo oncologico non indicando alcuna diagnosi con ripercussione sulla capacità lavorativa, mentre quale diagnosi senza ripercussione sulla capacità lavorativa aveva indicato: " 2.6 Diagnosi senza ripercussione sulla capacità lavorativa Adenocarcinoma G3 del antro/corpo gastrico localmente avanzato, con aspetti sigillo-cellulari di crescita dissociata., FISH HER 2 negativa; diagnosi endoscopica 15.06.2021 - Laparoscopia di staging il 23.06.2021: assenza di documentabile carcinosi macroscopica e al lavaggio peritoneale - Stadiazione definitiva ypT3, ypNo (0/38) L/Vo, Pno, Ro, G3.” (doc. 15 incarto AI) Nel suo rapporto del 14 febbraio 2022 la dr.ssa __________ ha indicato un’incapacità lavorativa del 100% da settembre 2021 e continua, precisando tuttavia che “ La sottoscritta non ha mai attestato incapacità lavorativa. Probabilmente è stata attestata dall’oncologo ”. Circa la situazione medica, anche la curante si è espressa unicamente circa la sua disciplina, non avendo formulato alcuna diagnosi senza ripercussione sulla capacità lavorativa: " 2.5 Diagnosi con ripercussione sulla capacità lavorativa […] Sindrome di disadattamento. Reazione mista ansioso-depressiva (ICD-10 : F 43.22). Diagnosi posta nel settembre 2021. Incapacità lavorativa crescente fino al 30%, cmq [illeggibile, n.d.r.] allo stato fisico della paziente.” (doc. 17 incarto AI) Dopo aver acquisito ulteriore documentazione medica dal dr. __________, il medico SMR, coadiuvato da un collega specialista in psichiatria e psicoterapia, ha visitato la ricorrente il 19 luglio 2022, descrivendo nel suo rapporto del giorno seguente l’anamnesi familiare/personale, fisiologica, patologica remota, socio lavorativa e della vita quotidiana, i disturbi soggettivi, le abitudini nocive, la mancanza di precedenti psichiatrici prima della diagnosi della dr.ssa __________ a settembre 2021, accertando la terapia famacologica e lo status e condividendo la diagnosi formulata dalla curante psichiatra. In conclusione, il medico SMR ha rilevato che “ dall’osservazione diretta, da cui emerge come l’assicurata sia oggettivamente coinvolta nel ménage domestico e nella cura dei figli, emerge una lieve difficoltà ad impegnarsi nei compiti fisicamente pesanti, una verosimile tendenza alla procrastinazione di compiti non immediatamente indispensabili che giustificano una riduzione globale di rendimento del 20% dal giugno 2021 cioè dall’inizio dell’inabilità certificata dal Dr. __________ ” (doc. 25 incarto AI). In ragione di quanto precede, quanto attestato dal medico SMR nel suo rapporto finale del 26 luglio 2022 (cfr. supra consid. 1.2.) non presta il fianco a critiche. In effetti, il dr. __________ (medico generico) aveva indicato quale diagnosi con ripercussioni sulla capacità lavorativa la problematica afferente all’ambito oncologico, ciò che però lo specialista in oncologia, dr. __________, non ha ritenuto corretto. Viceversa, il medico di famiglia aveva ritenuto la problematica psichiatrica irrilevante sotto il profilo della capacità lavorativa, circostanza smentita sia dalla curante specialista in psichiatria che dal medico SMR, coadiuvato dal collega psichiatra dr. __________. Il certificato del dr. __________ datato 11 novembre 2022 e presentato con le osservazioni al progetto presenta il seguente tenore: " […] certifico che la paziente […] presenta: - Status dopo cura carcinoma gastrico con gastroectomia totale con chemio e terapia neo e agiovante; - Sindrome ansio-depressiva marcata allegata allo status di salute a causa del carcinoma e situazione famigliare; - Diabete tipo II severo difficile da controllare essendo la paziente giovane &lt;40 anni; - Sindrome vertebro-midollare su discopatia lombare; - Inizio polineuropatia probabilmente diabetica con disturbo del cammino e della sensibilità; - Sindrome dumping severa difficile da controllare allegata alla gastrectomia con deficit calorico allegato ad un’alimentazione riduttiva con stanchezza cronica. Tutte queste patologie portano l’evoluzione della malattia verso un peggioramento e necessita ad vitam un controllo stretto clinico, radiologico e multidisciplinare con medici referenti […]. Tutte queste diagnosi anche se la signora è casalinga è giustificabile una rivalutazione della decisione AI.” (doc. 35, allegato C, incarto AI). Di tutta evidenza, il certificato del curante, il quale si è limitato ad elencare delle diagnosi, prognosticare un peggioramento (senza però documentarlo) ed auspicare una nuova valutazione da parte dell’Ufficio AI non è idoneo a far sorgere dubbi circa il rapporto SMR. Per tacere del fatto in caso di lite non ci si può di regola fondare sulla posizione del medico curante, neppure se specialista (cfr. supra consid. 2.6.). Corretta appare dunque la conclusione del medico SMR che, vagliato il suddetto certificato, ha osservato che “ Quanto certificato dal dr. […] __________ , in assenza di un peggioramento del quadro clinico-valetudinario documentabile, […] costituisce unicamente […] un diverso apprezzamento di una situazione già sufficientemente oggettivata. ” (doc. 37 incarto AI). Per quanto attiene alle refertazioni mediche prodotte con il gravame e nelle more del ricorso (in particolare i rapporti del 30 gennaio e 29 marzo 2023 del dr. __________, il certificato del 28 aprile 2023 del dr. __________ e il rapporto medico del 2 maggio 2023 del dr. __________), si rileva che la ricorrente se ne prevale per avvalorare la tesi secondo cui a seguito dell’intervento del 10 febbraio 2023 vi sarebbe stato un peggioramento della situazione valetudinaria tale da influire sul grado d’invalidità, come da lei prognosticato (cfr. supra consid. 1.4.). A tal proposito, si rammenta che per costante giurisprudenza il potere cognitivo del giudice delle assicurazioni sociali chiamato a valutare la legalità della decisione deferitagli è limitato temporalmente alla fattispecie rilevante al momento dell’emanazione di tale decisione (pro multis DTF 136 V 24 consid. 4.3; 130 V 445 consid. 1.2 con rinvii), in concreto dunque il 18 gennaio 2023 (cfr. supra consid. 1.4.). Fatti verificatisi ulteriormente possono essere presi in considerazione se permettono un accertamento retrospettivo della situazione anteriore alla decisione resa (SVR 2003 IV n. 25 consid. 1.2; DTF 130 V 140 e 129 V 4 consid. 1.2, 127 V 467 consid. 1, 121 V 366 consid. 1b; STCA 32.2019.63 del 27 aprile 2020, consid. 2.11). Conseguentemente, oltre a non mettere in dubbio la valutazione del medico SMR, in applicazione della surriferita giurisprudenza gli ultimi certificati prodotti non sono in casu decisivi ai fini del giudizio. Ciò accertato, tali refertazioni, in particolare il rapporto del 2 maggio 2023 del dr. __________, potrebbero giustificare l’entrata in materia su una nuova domanda di prestazioni, come peraltro anticipato dalla stessa amministrazione (cfr. supra consid. 1.11.). Visto quanto precede, nessuna delle certificazioni prodotte dal ricorrente in questa sede è suscettibile di mettere in dubbio le conclusioni del medico SMR, a cui va prestata integrale adesione. 2.9.  La ricorrente contesta la valutazione economica operata dall’Ufficio AI, censurando il fatto che durante l’inchiesta ella era “ sdraiata a rispondere a delle domande e non all’opera ” e che “ quel poco che riesce a fare, lo fa con l’aiuto dei figli più grandi […] e del marito ”, ritenendo inaccurata l’indagine svolta dall’ispettore consulente (cfr. supra consid. 1.3. e 1.4. in fine). Va qui rilevato che l’inchiesta economica per le persone che si occupano dell’economia domestica – se redatta secondo le indicazioni fornite dalla Circolare dell’UFAS sull’invalidità e la grande invalidità nell’assicurazione per l’invalidità (cifre 3087-3090 CIGI) – costituisce una base di giudizio idonea e di regola anche sufficiente. Per potergli attribuire piena forza probatoria, è però essenziale che il rapporto sia redatto da una persona qualificata – quale è normalmente un collaboratore dei servizi sociali (pro multis STFA I 102/00 del 22 agosto 2000 consid. 4) – in conoscenza delle circostanze concrete come pure delle limitazioni risultanti dagli accertamenti medici. Inoltre il rapporto deve tenere conto delle indicazioni della persona assicurata e menzionare, se del caso, le opinioni divergenti. L'inchiesta deve infine essere plausibile, motivata e sufficientemente dettagliata in merito alle singole limitazioni e deve riprodurre quanto accertato in loco (STFA I 90/02 del 30 dicembre 2002 consid. 2.3.2 non pubblicato in DTF 129 V 67 , ma in VSI 2003 pag. 218). Secondo giurisprudenza, il ricorso al giudizio di un medico che abbia a pronunciarsi sulle singole posizioni dell'inchiesta sotto il profilo dell'esigibilità è solo eccezionalmente necessario, segnatamente in presenza di dichiarazioni inverosimili della persona assicurata in contraddizione con i reperti medici (VSI 2004 pag. 137 consid. 5.3 [ I 311/03 ] e 2001 pag. 155 consid. 3c [99/00]; cfr. pure SVR 2005 IV n. 21 pag. 84 consid. 5.1.1 [ I 249/04 ]) (pro multis STF 9C_896/2012 del 31 gennaio 2013 consid. 4., 9C_673/2009 del 14 aprile 2010 consid. 5.2., entrambe riferite alla CIGI nelle precedenti versioni). In ogni caso, nella misura in cui il rapporto d’inchiesta economica è stato redatto conformemente alle disposizioni di legge e alla CIGI, il giudice delle assicurazioni sociali deve di principio esercitare estremo riserbo nella disamina dell’inchiesta, limitandosi ad intervenire solo in casi di errori manifesti (STFA dell’11 marzo 1985 in re V.B. consid. 2d., in: ZAK 1986, pag. 235; DTF 128 V 93 consid. 4 e STFA I 681/02 dell’11 agosto 2003 consid. 2). In concreto, l’inchiesta economica è stata esperita il 27 settembre 2022 dal consulente ispettore __________ al domicilio dell’assicurata. Nel rapporto del 4 ottobre 2022 (doc. 28 incarto AI) l’ispettore ha indicato le diagnosi mediche conformemente al rapporto finale SMR del 26 luglio 2022 (confermato in questa sede; cfr. supra consid. 2.8.), ha riportato le indicazioni soggettive dell’assicurata circa il suo stato valetudinario, i trattamenti in essere e la cura farmacologica, ha accertato lo statuto lavorativo della stessa (non lavora dal 2012, si mantiene con il salario del marito e gli assegni familiari ed è stata da ultimo attiva quale casalinga a tempo pieno), rilevando le persone che vivono nell’economia domestica (il marito e quattro figli), le condizioni di abitazione (appartamento di 4 ½ locali munito di lavastoviglie, lavatrice e ubicato in zona di comodo accesso nelle vicinanze di negozi e mezzi pubblici, l’assicurata guida l’automobile per brevi tragitti). Quo agli impedimenti, l’ispettore ha indicato le cinque attività (1. Pasti; 2. Pulizia dell’alloggio; 3. Acquisti; 4. Bucato, cura vestiti e 5. Cura e assistenza ai figli e/o familiari) e, dopo aver riportato le asserzioni dell’assicurata, ha proceduto ad una disamina critica delle stesse e a conferire ad ogni singola attività una percentuale di importanza, di impedimenti e d’invalidità. La valutazione globale dell’ispettore riporta una percentuale globale delle attività del 100% ed una percentuale d’invalidità del 30%, il rapporto menzionando altresì il fatto che l’assicurata beneficia dell’aiuto di un’ausiliaria di pulizie in ragione di quattro ore alla settimana, come pure dell’assistenza prestatale dal marito e dalla figlia maggiore nell’espletazione delle mansioni. Tutto bene considerato, ritenuto che l’insorgente ha semplicemente espresso un parere divergente rispetto a quello dell’ispettore circa le limitazioni quotidiane causate dalle varie affezioni, non rilevando (grossolani) errori nell’agire di quest’ultimo che appare conforme alla legge e alle pertinenti cifre della CIGI, viste anche le spiegazioni fornite con l’annotazione del 18 gennaio 2023 (doc. 40 incarto AI) e ricordato il riserbo al quale il giudice delle assicurazioni sociali deve attenersi nella valutazione di un’inchiesta economica per le persone che si occupano dell’economia domestica, questo Giudice non ravvisa motivi per dubitare delle conclusioni dell’ispettore consulente. 2.10.  Visto tutto quanto precede, la decisione impugnata merita conferma mentre il ricorso va integralmente respinto. Come detto (cfr. supra consid. 2.8.), ciò non preclude alla ricorrente la possibilità di presentare una nuova domanda di prestazioni adducendo un peggioramento della situazione valetudinaria e prevalendosi delle refertazioni mediche prodotte successivamente alla decisione del 18 gennaio 2023. 2.11.  Secondo l'art. 69 cpv. 1bis LAI in vigore dal 1. gennaio 2021 ed applicabile in concreto (cfr. anche la disposizione transitoria dell’art. 83 LPGA in combinazione con gli art. 61 lett. a e fbis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