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32.2022.77 vom 29. September 2022</w:t>
      </w:r>
    </w:p>
    <w:p>
      <w:r>
        <w:t>TI Tribunale d'appello, 2022-09-29, IT</w:t>
      </w:r>
    </w:p>
    <w:p>
      <w:r>
        <w:rPr>
          <w:b/>
        </w:rPr>
        <w:t xml:space="preserve">Quelle: </w:t>
      </w:r>
      <w:r>
        <w:t>https://mcp.opencaselaw.ch/entscheid/ti_gerichte_32.2022.77</w:t>
      </w:r>
    </w:p>
    <w:p>
      <w:r>
        <w:t>FR: TI_GERICHTE 32.2022.77 du 29 septembre 2022</w:t>
      </w:r>
    </w:p>
    <w:p>
      <w:r>
        <w:t>IT: TI_GERICHTE 32.2022.77 del 29 settembre 2022</w:t>
      </w:r>
    </w:p>
    <w:p>
      <w:pPr>
        <w:pStyle w:val="Heading2"/>
      </w:pPr>
      <w:r>
        <w:t>Regeste</w:t>
      </w:r>
    </w:p>
    <w:p>
      <w:r>
        <w:t>Soppressione in via di revisione di una rendita. Conferma della perizia pluridisciplinare e del grado d'invalidità non pensionabile. Tuttavia rinvio degli atti all'Ufficio AI per accertare l'effettiva esigibilità lavorativa dell'assicurata che da oltre 15 anni ha percepito una rendita intera</w:t>
      </w:r>
    </w:p>
    <w:p>
      <w:pPr>
        <w:pStyle w:val="Heading2"/>
      </w:pPr>
      <w:r>
        <w:t>Erwägungen</w:t>
      </w:r>
    </w:p>
    <w:p>
      <w:r>
        <w:rPr>
          <w:b/>
        </w:rPr>
        <w:t>E. 24</w:t>
      </w:r>
    </w:p>
    <w:p>
      <w:r>
        <w:t>luglio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Marco Bischof, vicecancelliere</w:t>
      </w:r>
    </w:p>
    <w:p>
      <w:r>
        <w:t>segretaria:</w:t>
      </w:r>
    </w:p>
    <w:p>
      <w:r>
        <w:t>Stefania Cagni</w:t>
      </w:r>
    </w:p>
    <w:p>
      <w:r>
        <w:t>statuendo sul ricorso del 7 novembre 2022 di</w:t>
      </w:r>
    </w:p>
    <w:p>
      <w:r>
        <w:t>RI 1</w:t>
      </w:r>
    </w:p>
    <w:p>
      <w:r>
        <w:t>contro</w:t>
      </w:r>
    </w:p>
    <w:p>
      <w:r>
        <w:t>la decisione del 29 settembre 2022 emanata da</w:t>
      </w:r>
    </w:p>
    <w:p>
      <w:r>
        <w:t>Ufficio assicurazione invalidità,6501 Bellinzona</w:t>
      </w:r>
    </w:p>
    <w:p>
      <w:r>
        <w:t>in materia di assicurazione federale per l'invalidità</w:t>
      </w:r>
    </w:p>
    <w:p>
      <w:r>
        <w:t>ritenutoin fatto</w:t>
      </w:r>
    </w:p>
    <w:p>
      <w:r>
        <w:t>1.5.  Con la risposta di causa lUfficio AI ha proposto la reiezione del ricorso e la conferma della decisione contestata. In allegato ha prodotto le osservazioni 25 gennaio 2023 del __________ in merito alla documentazione medica prodotta con il ricorso, dove il perito psichiatra ha sostanzialmente confermato la propria valutazione nellambito della perizia pluridisciplinare del 12 novembre 2021.</w:t>
      </w:r>
    </w:p>
    <w:p>
      <w:r>
        <w:t>1.6.  Il 23 febbraio 2023 lassicurata ha prodotto ulteriore documentazione dordine psichiatrico (rapporto 17 febbraio 2023 del dr. __________ sulla presa di posizione del dr. __________; scritto 21 febbraio 2023 della psicologa __________) e somatico (referti 27 settembre 2021, 15 ottobre 2021 2021, 16 e 24 gennaio 2023 del dr. __________ attivo presso __________; rapporto 23 gennaio 2023 del dr. __________ del Centro di Otorinolaringoiatria e rapporto 24 novembre 2022 del dr. __________ con test di valutazione vestibolare), ribadendo la tesi ricorsuale (XII).</w:t>
      </w:r>
    </w:p>
    <w:p>
      <w:r>
        <w:t>1.7.  Con scritto 17 aprile 2022 lUfficio AI, allegate le osservazioni 11 aprile 2023 del __________ in merito ai nuovi atti prodotti, ha chiesto la conferma della decisione contestata (XVI).</w:t>
      </w:r>
    </w:p>
    <w:p>
      <w:r>
        <w:t>1.8.  Infine, lassicurata ha prodotto il rapporto 9 maggio 2023 del dr. __________ relativo ad una operazione alla mano sinistra (XX).</w:t>
      </w:r>
    </w:p>
    <w:p>
      <w:r>
        <w:t>consideratoin diritto</w:t>
      </w:r>
    </w:p>
    <w:p>
      <w:r>
        <w:t>In concreto, la rendita intera è stata soppressa con effetto dal 1° agosto 2019, prima dellentrata in vigore della modifica legislativa e quindi è applicabile il diritto in vigore sino al 31 dicembre 2021.</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w:t>
      </w:r>
    </w:p>
    <w:p>
      <w:r>
        <w:t>Lart.</w:t>
      </w:r>
    </w:p>
    <w:p>
      <w:r>
        <w:rPr>
          <w:b/>
        </w:rPr>
        <w:t>E. 27</w:t>
      </w:r>
    </w:p>
    <w:p>
      <w:r>
        <w:t>cpv. 2 vOAI, abrogato dal 1° gennaio 2022, stabiliva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 R. Leuenberger - G. Mauro,Changements dans la méthode mixte, in Sécurité sociale 1/2018 pag. 40 segg. (45-46)).</w:t>
      </w:r>
    </w:p>
    <w:p>
      <w:r>
        <w:t>Come emerge dalle spiegazioni pubblicate dallUfficio federale delle assicurazioni sociali (UFAS)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 sullinvalidità e la grande invalidità nellassicurazione per linvalidità (CIGI) la quale, valida dal 1° gennaio 2015 e nella versione in vigore dal 1° gennaio 2018 al 31 dicembre 2021, ai NN. 3081 segg. spiega come deve procedere lassistente sociale nella sua inchiesta domiciliare per calcolare il grado di invalidità in generale.</w:t>
      </w:r>
    </w:p>
    <w:p>
      <w:r>
        <w:t>Dal 1° gennaio 2022 essa è stata sostituita dalla Circolare sullinvalidità e sulla rendita nellassicurazione per linvalidità (CIRAI).</w:t>
      </w:r>
    </w:p>
    <w:p>
      <w:r>
        <w:t>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consid.4 pag. 261; 115 V 133 consid. 2 pag. 134; 114 V 310 consid. 3c pag. 314; 105 V 156 consid.1 pag. 158). Spetta in seguito al consulente professionale, avuto riguardo alle indicazioni sanitarie, valutare quali attività professionali siano concretamente ipotizzabili (Meyer/Reichmuth, Rechtsprechung des Bundesgerichts zum IVG, 2022, art. 28a n. 227, pag. 375).</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In effetti, i periti hanno considerato tutta la documentazione medica agli atti e linsorgente non ha prodotto documentazione specialistica atta a mettere in dubbio le conclusioni a cui essi sono giunti.</w:t>
      </w:r>
    </w:p>
    <w:p>
      <w:r>
        <w:t>Grado dinvalidità globale</w:t>
      </w:r>
    </w:p>
    <w:p>
      <w:r>
        <w:t>dichiara e pronuncia</w:t>
      </w:r>
    </w:p>
    <w:p>
      <w:r>
        <w:t>Per il Tribunale cantonale delle assicurazioni</w:t>
      </w:r>
    </w:p>
    <w:p>
      <w:r>
        <w:t>Il presidente                                                 La segretaria</w:t>
      </w:r>
    </w:p>
    <w:p>
      <w:r>
        <w:t>Daniele Cattaneo                                         Stefania Cagni</w:t>
      </w:r>
    </w:p>
    <w:p>
      <w:r>
        <w:rPr>
          <w:b/>
        </w:rPr>
        <w:t>E. 31</w:t>
      </w:r>
    </w:p>
    <w:p>
      <w:r>
        <w:t>dicembre 2021.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precisava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L’art. 27 cpv. 2 vOAI, abrogato dal 1° gennaio 2022, stabiliva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 in Sécurité sociale 1/2018 pag. 40 segg. (45-46)). Come emerge dalle spiegazioni pubblicate dall’Ufficio federale delle assicurazioni sociali (UFAS)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al 31 dicembre 2021, ai NN. 3081 segg. spiega come deve procedere l’assistente sociale nella sua inchiesta domiciliare per calcolare il grado di invalidità in generale. Dal 1° gennaio 2022 essa è stata sostituita dalla Circolare sull’invalidità e sulla rendita nell’assicurazione per l’invalidità (CIRAI).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2.5.  Ritornando al caso in esame, l’assicurata è stata considerata salariata nella misura del 62% e senza attività lucrativa per il restante 38%. Tale ripartizione è rimasta incontestata e del resto è stata da ultimo confermata nell’ambito dell’inchiesta economica per le persone che si occupano dell’economia domestica di cui al rapporto 24 giugno 2022 (doc. 299). Oggetto del contendere è sostanzialmente il miglioramento della capacità lavorativa quale salariata fatto risalire dall’Ufficio AI all’8 febbraio 2016, corrispondente al rapporto della perizia __________ del 2016 (cfr. consid. 1.2) e confermata con perizia 12 novembre 2021 (cfr. consid. 1.3). Grado d’invalidità quale salariata 2.6.  Dopo il rinvio degli atti da parte del TCA con sentenza del 9 giugno 2022 (STCA 32.2019.142), l’Ufficio AI ha conferito mandato al __________ di allestire una nuova perizia pluridisciplinare. Dal rapporto datato 12 maggio 2020 (doc. 231) risulta che i periti, oltre ad aver proceduto ad una valutazione internistica hanno fatto capo a consultazioni specialistiche esterne di natura reumatologica (dr. __________), psichiatrica (dr. __________) e neurologica (dr. __________). Dopo aver esposto la consueta anamnesi (familiare, personale-sociale, professionale, patologica e sistemica), i disturbi soggettivi e le affezioni attuali e dopo aver proceduto alla descrizione della giornata e continuato con le constatazioni obiettive, i periti, fondandosi su un'esauriente discussione, hanno posto le seguenti diagnosi, sostanzialmente le stesse rilevate nella precedente perizia 8 febbraio 2016 ossia, con ripercussione sullo capacità lavorativa: stato dopo intervento chirurgico di artroscopia alla mano sinistra, con artroplastica con innesto di protesi al pirocarbonio ATM a sinistra per una rizartrosi sin. il 10.6.2014; sindrome depressiva ricorrente, episodio attuale di media gravità (ICD10-F33.1) e sindrome somatoforme da dolore persistente (ICD10-F45.4). Quali diagnosi senza ripercussioni sulla capacità lavorativa i periti hanno indicato: sindrome fibromialgica di tipo primario; sindrome algica diffusa non spiegata da patologia neurologica; cefalea di tipo tensivo; accentuazione di tratti di personalità (ICD10-Z73.1); otosclerosi bilaterale in stato da timpanotomia esplorativa sin. e stapedotomia sin. (3.3.2015)” (doc. 285, pag. 915). In merito alle limitazioni dovute alle suddette affezioni, i periti del __________ hanno rilevato: " (…) C      Ripercussioni funzionali dei reperti / delle diagnosi Per quanto riguarda le patologie reumatologiche, il nostro consulente descrive che l'A. presenta, come già nel 2015, una leggera riduzione della forza alla chiusura del pugno della mano sin., con una certa difficoltà nell'utilizzo della mano sin. soprattutto nel tenere oggetti pesanti e nello svolgere lavori manuali fini. l disturbi diffusi all'apparato muscoloscheletrico non sono determinanti per quanto riguarda limitazioni funzionali dal punto di vista reumatologico. Per il nostro consulente in neurologia, dal suo punto di vista specialistico vi è una capacità lavorativa piena sia nell'attività da ultimo svolta che in altre attività, non vi sono requisiti particolari per un'attività proponibile. Secondo il nostro consulente in psichiatria si giustifica un'incapacità lavorativa nella misura del 50% (intesa come riduzione del rendimento) sia nell'attività da ultimo svolta che in altre attività perché i sintomi presenti, di tipo depressivo, sommati ai dolori somatoformi, determinano un'energia ed una persistenza ridotte. A prescindere dalle valutazioni allegate in ambito reumatologico, neurologico e psichiatrico, le altre diagnosi internistiche non comportano una limitazione della capacità lavorativa.” (doc. 285 pag. 952) Dopo discussione degli aspetti della personalità eventualmente rilevanti (punto D della perizia) e dei fattori di stress e risorse, i periti hanno in seguito proceduto alla verifica della coerenza dei dati: " Per il consulente in reumatologia non vi sono segni di aggravazione: i dolori vanno comunque inquadrati nell'ambito di una sintomatologia dolorosa cronica in relazione con un quadro di tipo fibromialgico a carattere primario. Per il consulente in neurologia í reperti neurologici sono coerenti, sottolineando il fatto che i dolori dell'A. non sono spiegabili dal punto di vista neurologico. Il consulente in psichiatria descrive che I'A. è stata onesta nelle risposte che ha fornito al perito, si è potuto quindi notare che il processo di esagerazione dei sintomi non è volontario, ma è inconsapevole L'A. percepisce ed interpreta come estremi dei disturbi che in realtà, concretamente, la limitano solo in parte, mentre in parte sono superabili.” (doc. 285 pag.953) I periti hanno concluso per un’” incapacità lavorativa globale del 50% sia nell’attività da ultimo svolta che in altre attività che già era stata determinata nella precedente perizia medica interdisciplinare __________ dell’8.2.2016, percentuali valide sino ad oggi e continua (tranne incapacità lavorativa totale in qualunque atti durante i ricoveri)” (doc. 285 pag. 954). Come detto, l’assicurata contesta la valutazione medico-teorica del __________ in special modo la perizia psichiatrica del dr. __________, ritenendo dato un peggioramento dello stato di salute giustificante un’incapacità lavorativa almeno del 60%. A sostegno della propria tesi, la ricorrente ha prodotto lo scritto 11 ottobre 2022 della psicologa __________ e la presa di posizione 31 ottobre 2022 dello psichiatra dr. __________, già estensore di una perizia di parte esaminata dal TCA nella precedente vertenza. In merito alla perizia del dr. __________, l’assicurata ritiene data un’incapacità lavorativa di almeno del 60%. In allegato alla risposta di causa l’amministrazione ha prodotto le osservazioni 25 gennaio 2023 del __________ alla documentazione medica prodotta con il ricorso. Il 23 febbraio 2023 l’assicurata ha prodotto ulteriore documentazione d’ordine psichiatrico (rapporto 17 febbraio 2023 del dr. __________ sulla presa di posizione del dr. __________; scritto 21 febbraio 2023 della psicologa __________) e somatico (rapporto 23 gennaio 2023 del dr. __________ e rapporto 24 novembre 2022 del dr. __________), ribadendo la propria tesi ricorsuale. Infine, con scritto 11 maggio 2023 la ricorrente ha allegato il rapporto 9 maggio 2023 del dr. __________.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2022, art. 28a n. 227, pag. 375).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Nella fattispecie in esame questo Tribunale, chiamato a verificare se lo stato di salute dell’assicurata è stato accuratamente vagliato dal __________, non ha motivo per mettere in dubbio le valutazioni formulate nella perizia pluridisciplinare del 12 novembre 2021, poiché la stessa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2.8.1.  Per quel che concerne la valutazione psichiatrica, nella dettagliata perizia del 24 febbraio 2021 il dr. __________, dopo aver visto l’assicurato due volte (l’8 e il 24 febbraio 2021), riportato un estratto degli atti relativi alla sfera psichiatrica e le costatazioni obiettive, ha diagnosticato, con ripercussione sulla capacità lavorativa, una sindrome depressiva ricorrente, episodio attuale di media gravità (ICD10-F33.1) e sindrome somatoforme da dolore persistente (ICD10-F45.4). Ha poi proceduto a due test psicologici complementari: SIMS (Structured Inventory of Malingered Simptomatology) e SIRS-2 (Structured Interview of Reported Symptoms 2). Nel primo, a mente del perito, il punteggio total SIMS “ suggerisce che vi sia stata una sensibile esagerazine nella segnalazione della sintomatologia ” (doc. 285 pag. 992), mentre nel secondo test è stato rimarcato che l’assicurata rientra in quella categoria con “ probabilità di simulazione elevata, anche se “il caso deve essere meglio definito facendo capo ad ulteriori apprezzamenti” (doc. 295 pag. 993). Nell’ambito della valutazione, il dr. __________ ha concluso che rispetto alla perizia del 2016 “non si sono osservati dei miglioramenti oggetti, bensì uno stato di salute stazionario, cosi come attestato dai curanti” , confermando, oltre le diagnosi poste a quell’epoca, l’inabilità lavorativa del 50% (doc. 285 pag. 996), da intendere come riduzione di rendimento in un’attività a tempo pieno. Nel rapporto 31 ottobre 2022 il dr. __________, seppur non riscontrando modifiche delle diagnosi poste, sostiene che: " Il lungo tempo trascorso dal 2016 ad oggi ha evidenziato come il quadro psicopatologico della signora RI 1 sia rimasto invariato, riducendo però le sue capacità reattive. Pertanto è andata incontro ad un aumento della sua disabilità lavorativa, pur con una psicopatologia che è rimasta immutata. In effetti la disabilità lavorativa è collegata al lungo periodo trascorso senza aver potuto confrontarsi con il mondo del lavoro, alle condizioni di un quadro psicopatologico oramai strutturato e, verosimilmente, immodificabile. Rammento anche che nel 2004 nella perizia psichiatrica della Dr.ssa __________ riteneva la Signora RI 1 inabile al lavoro già allora, al 50%. Se prendiamo come punto di rifermento la perizia della Dr.ssa __________ del 2004 emerge come in questi 18 anni vi sia stato una cristallizzazione completa della psicopatologia della Signora RI 1, pur con tutte le cure messe in atto, ma un aumento significativo della disabilità lavorativa che la porta ad un’inabilità lavorativa al meno del 60% in modo continuativo.” A tal riguardo, con scritto 14 gennaio 2023 il perito ha pertinentemente rilevato: " Nella sua lettera, il collega conferma uno stato di salute oggettivo del tutto invariato rispetto al 2016 e dice che gli interventi terapeutici hanno permesso di evitare un peggioramento. Poi asserisce però che il lungo tempo trascorso ha aumentato i deficit oggettivi. Questo argomento è molto controverso, ma andrebbe affrontato semmai in sede di misure per l'aiuto al reinserimento, con lo scopo di valorizzare la capacità lavorativa residua che è presente. Il tempo trascorso non può diventare un fondato motivo psichiatrico per giustificare una maggiore inabilità lavorativa medico-teorica, rispetto a una condizione determinante che è invariata, che è stata appurata nel 2016 e che è rimasta costante negli anni.” (doc. VIII/1) Nello scritto 11 ottobre 2022 la psicologa __________ critica le conclusioni dei test SIMS e SIRS-2 a cui è giunto il perito, asserendo che quest’ultimo non abbia tenuto conto delle caratteristiche personologiche e culturali della peritanda, come pure della scarsa conoscenza della lingua italiana e della bassa scolarizzazione. Nel merito, il dr. __________, respingendo le critiche, nel medesimo scritto ha rilevato: " Il perito ha tenuto adeguatamente conto degli aspetti culturali, posto tra l'altro che non si tratta assolutamente di un complesso quadro etnopsichiatrico, con un individuo che provenga da un contesto etnico alquanto distante dalle consuetudini europee. Il perito ha anche preso nella dovuta considerazione le competenze linguistiche e quando ha scritto che queste non hanno inficiato l'esecuzione dei test, questo vuol dire esattamente che la padronanza della lingua italiana era sufficiente per affrontare con un esito del tutto attendibile i test somministrati. Se però non bastasse questo argomento, si tenga presente che i test effettuati dal perito non contengono delle parole tecniche, ma delle semplici frasi, che descrivono dei sintomi ipotetici. Una volta che la frase è stata capita, le risposte da dare sono sempre e soltanto: "Sì", "No" oppure "Qualche volta", quindi per nulla articolate. L'assicurata ha avuto tutto il tempo che voleva e ha chiesto dei chiarimenti al perito ogni volta che non comprendeva una frase. Se ci fosse stato un fraintendimento del senso delle frasi, ci si aspetterebbe un risultato alle scale del SIMS variegato, controverso e differente per le varie scale. È impossibile che una persona che non comprende le frasi risponda invariabilmente, sistematicamente a tutte le scale, senza eccezioni, sempre nel senso dell'amplificazione e per di più sempre in maniera molto marcata. Infatti si sottolinea che al SIMS il punteggio è enormemente superiore rispetto ai cut-off e non solo di poco (stiamo parlando di ben 58 punti rispetto a 14). Per quanto concerne la SIRS-2, il tema è ancora più evidente. Questo test è molto, molto specifico per la simulazione, ovvero da un numero decisamente basso di falsi positivi. Lo studio incrociato delle scale permette facilmente di comprendere se l’assicurata ha fornito delle risposte casuali, dovute alla scarsa comprensione linguistica oppure ben orientate in una direzione. Anche l’operatore si rende facilmente conto, mentre somministra il test, se le domande vengono capite oppure se c'è perplessità da parte dell'esanimando. Il perito ha inoltre avuto un approccio valutativo favorevole nei confronti della perizianda, proprio avendo cura di evitare qualsiasi interferenza dovuta alla lingua nella ponderazione dei punteggi dei vari item. Ciononostante, le risposte fornite dalla signora sono state orientate, coerentemente ed anche in misura elevata, nella direzione di un'amplificazione dei sintomi .” (Sottolineature del redattore; doc. VII/1) In merito all’evidenziata cronicizzazione della patologia psichica dovuta al fattore tempo con ripercussioni sulla capacità lavorativa nuovamente ribadita dal dr. __________ nel suo scritto 17 febbraio 2023, nella presa di posizione 31 marzo 2023 il perito ha pertinentemente rimarcato: " Egli (il dr. __________, n.d.r.) continua a ribadire quanto ha già asserito nella sua presa di posizione precedente, ovvero che il quadro psichiatrico è "cristallizzato" "strutturato", immodificabile", "con una psicopatologia che è rimasta immutata". Non si vede quindi quale sia l'argomento scientificamente convincente che il collega sta portando alla nostra attenzione per cercare di modificare gli esiti della valutazione. Una malattia con andamento stabile e strutturato nel tempo, non è una malattia degenerativa, salvo prova contraria. Chiunque beneficia di un certo grado di invalidità per motivi psichici, durante diversi anni, ha una patologia invariata. Tuttavia non mi risulta che esista una regola scientifica che, con una psicopatologia invariata, dopo alcuni anni di lontananza dal mondo del lavoro permetta di aumentare le limitazioni mediche (ovvero quelle limitazioni connesse alla malattia in senso stretto) e di aumentare anche l'inabilità lavorativa medico teorica.” Nella lettera 21 febbraio 2023 la psicologa __________ ha ribadito che l’assicurata, per motivi di personalità e di fronte a situazione di stress, verosimilmente avrebbe avuto disagio ad esprimere dubbi e domande prediligendo una posizione di aderenza passiva che potrebbe aver influenzato i test (doc. F). Il perito psichiatra, sempre nella succitata presa di posizione, ha nuovamente e pertinentemente sostenuto come non vi sia stata una simile situazione di disagio, avendo rassicurata avuto tutto il tempo necessario per rispondere alle domande dei test e chiesto al perito dei chiarimenti ogni volta che non comprendeva una frase. 2.8.2.  Dal punto di vista somatico, con osservazioni 23 febbraio 2023 l’assicurata – con riferimento ai referti 27 settembre 2021, 15 ottobre 2021, 16 e 24 gennaio 2023 del dr. __________ – ha evidenziato una problematica alle mani ("artropatia ATM bilaterale") facendo presente come sia prevista un'ulteriore artroplastica o eventualmente un impianto di protesi per la mano sinistra, limitazioni di cui deve essere tenuto conto nella valutazione dell'abilità nello svolgimento dell'attività casalinghe. Segnala inoltre un “ sospetto idrope endolinfatico labirinto dx ” da inserire nella nota ipoacusia bilaterale. In merito all’artropatia bilaterale con scritto 5 aprile 2023 il perito dr. __________ ha concluso: " L'assicurata nel frattempo è stata vista dal collega ortopedico Dr. med. __________ che ha riscontrato un'artropatia sintomatica a livello dell'articolazione metacarpo-falangea l della mano sinistra e un'artropatia delle articolazioni trapezio-metacarpale bilaterale. Al momento della visita rassicurata non si era lamentata in modo particolare di disturbi alla mano di destra. l disturbi funzionali alla mano di sinistra erano compatibili con un'attività professionale nella forma del 80% nell'attività professionale svolta di aiuto cucina, cassiera e collaboratrice presso un bar di un supermercato con una riduzione del rendimento del 20%. In un'attività lavorativa adeguata, tenendo in considerazione la patologia alla mano sinistra la ritenevo abile al lavoro nella forma completa sull'arco di un'intera giornata con un rendimento al 100%, tenendo in considerazione le limitazioni funzionali da me elencate. Si ha l'impressione, dalla documentazione messa a disposizione, dai rapporti del Dr. med. __________ del 15.10.2021, del 16.01.2023 del 24.01.2023 di un peggioramento della sintomatologia al polso di sinistra, mentre vi è stato un intercorrente sintomatologia dolorosa anche a destra. Sembra aver tratto beneficio dalle infiltrazioni di corticosteroidi eseguite dal Dr. med. __________. Tutto sommato quindi ritengo che per ii momento dalla documentazione messa a disposizione non si evincono delle limitazioni funzionali superiori rispetto a quelle da me determinate nella mia valutazione peritale di allora. Il Dr. med. __________ non si è espresso sulla capacità lavorativa dell'assicurata e sulle sue limitazioni attuali. In ogni caso fino al momento della visita da me effettuata valgono le limitazioni funzionali e la capacità lavorativa da me determinata. Se si dovesse giungere a degli interventi di tipo operatorio si dovrà poi rivedere l’assicurata dal punto di vista assicurativo” (doc. XVI/1). Riguardo alla problematica ORL, nel rapporto 31 marzo 2023 il perito neurologo dr. __________, valutata la documentazione medica prodotta, ha concluso: " la documentazione a disposizione non contiene nuovi elementi di competenza primariamente neurologica che portino a modificare la mia valutazione del 03 febbraio 2021. Viene descritta una problematica in ambito ORL con vertigini ma, al di fuori degli esami strumentali citati, non vi sono elementi clinici e anamnestici precisi che permettano di trarre conclusioni sull'impatto funzionale di questi sintomi, che sono comunque apparentemente non costanti, visto che il Dr. __________ descrive un "periodo intercritico normale", non sappiamo però quanto sia la durata di quest'ultimo. Inoltre la diagnosi di idrope endolinfatica non è comunque del tutto certa vista che si parla di "sospetto idrope." Innanzitutto sarebbe dunque utile avere informazioni più precise sul decorso e la gravita dei sintomi, la loro frequenza e durata, oltre al decorso attuale, abbiamo infatti solo informazioni del novembre 2022. La diagnosi di sospetto idrope endolinfatico non comporta automaticamente una incapacità lavorativa .” (sottolineatura del redattore) Il TCA non ha motivo di scostarsi da queste dettagliate prese di posizione. Infine, l’11 maggio 2023 l’assicurata ha fatto presente di essere stata operata alla mano sinistra il 9 maggio 2023 per rimuovere la protesi in pirocarbonio innestata diversi anni fa ed eseguire un’artroplastica con nuova protesi, allegando il relativo rapporto operatorio. Ora, ricordato che per costante giurisprudenza il giudice delle assicurazioni sociali, ai fini dell’esame della vertenza, si basa di regola sui fatti che si sono realizzati fino al momento della resa della decisione contestata ( (DTF 136 V 24 consid. 4.3; 130 V 445 consid. 1.2 con rinvii), in casu il 29 settembre 2022, le eventuali ripercussioni del succitato intervento , se rilevanti ai fini della capacità lavorativa, potranno essere oggetto di una nuova domanda corredata dalla pertinente documentazione. 2.8.3.  Dal punto di vista globale, il __________ ha rilevato: " ... sulla base del fatto, che tutti i consulenti confermano le valutazioni della capacità lavorativa della precedente perizia medica interdisciplinare dell'8.2.2016 effettuata presso il __________ di __________, si conferma pure che le incapacità lavorative determinate in ambito psichiatrico e reumatologico non vanno sommate perché entrambe prendono in considerazione il dolore cronico, sintomo principale per rassicurata, comportando delle limitazioni funzionali, di rendimento e di carico che s sovrappongono." (doc. 285 pag. 953) Di conseguenza, viste le affidabili e concludenti risultanze della perizia pluridisciplinare del 12 novembre 2021, avallata dal SMR (cfr. doc. 286) e alla quale va conferito valore probatorio pieno (cfr. consid. 2.4), come pure alle prese di posizione 25 gennaio 2023 (cfr. consid. 1.5) e 11 aprile 2023 (cfr. consid. 1.7),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 ricorrente, quale salariata è inabile al 50% in tutte le attività da febbraio 2016. Da ultimo va fatto presente che la refertazione medica agli atti contiene elementi chiari e sufficienti per valutare l'incapacità al guadagno sino all'emanazione del provvedimento contestato, senza che si renda necessario l'esperimento di ulteriori accertamenti richiesti dalla ricorrente. Al riguardo, il TCA ricorda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e rinvii). Un tale modo di procedere non lede il diritto di essere sentito conformemente all'art. 29 cpv. 2 Cost. (SVR 2001 IV no. 10 p. 28 consid. 4b; riguardo al previgente art. 4 cpv. 1 v Cost., cfr. DTF 124 V 94 consid. 4b, 122 V 162 consid. 1d). 2.9.  Occorre ora esaminare la graduazione dell’invalidità globale nel 2016, anno in cui è intervenuto il miglioramento della capacità lavorativa. 2.9.1.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2 020 consid. 6.1; 9C_416/2010 del 26 gennaio 2011 consid. 3.2). Nella decisione impugnata, come in quella del 18 giugno 2019, per la determinazione del reddito da valida l’Ufficio AI ha preso in considerazione il reddito statistico nel settore della ristorazione (Tabella TA1_Skill level, categoria 1, ramo settore ristorazione 55-56, donne, anno 2020) per un’attività lavorativa al 100% (ex art. 27bis OAI) di fr. 51'899 (cfr. rapporto 1° giugno 2022 del consulente IP a pag. 1057). Tale dato, peraltro non contestato, va confermato.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dalla decisione impugnata si evince che l’Ufficio AI ha correttamente utilizzato le citate tabelle dell’inchiesta sulla struttura dei salari elaborata dall’Ufficio federale di statistica (Tabella TA1_Skill level Svizzera), categoria 1 (attività semplici e ripetitive), donne, anno 2020, per complessivi fr. 55'638,58. Tenuto conto di una riduzione del 50% per tenere conto della valutazione medica e una riduzione del 5% per attività leggere si ottiene un reddito da invalida – rimasto incontestato – di fr. 26'428,30 ( cfr. anche tabella di calcolo 1° giugno 2022 a pag. 1057). 2.9.3  Dal raffronto dei redditi eseguito dall’Ufficio AI risulta un grado d’invalidità del 49,08%. Grado d’invalidità quale casalinga 2.10.  L'invalidità delle persone che si occupano (esclusivamente o parzialmente) dell'economia domestica è stabilita confrontando le singole attività ancora accessibili alla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Nel caso in esame, dall’inchiesta economica, svolta il 24 giugno 2022, risulta che l’incaricata, valutate le singole mansioni domestiche che l’assicurata può ancora svolgere, ha pertinentemente concluso per un grado d’impedimento complessivo del 20,5% (doc. 299 pag. 1073). Allo stesso risultato è giunto il __________ nella sua perizia complementare del 25 marzo 2022 dove “l’attuale capacità lavorativa globale come casalinga è valutata nella misura dell’80%, intesa come riduzione del rendimento di un’intera giornata lavorativa” (doc. 292 pag. 1044). Grado d’invalidità globale 2.11. Tenuto quindi di un’invalidità quale salariata del 49,08% (incapacità lavorativa dell’80% in attività adeguate) ed una limitazione del 20,5% quale casalinga, in corretta applicazione del metodo misto, viste le quote parti di attività salariata (62%) e di mansioni casalinghe (7,79%), il grado d’invalidità globale risulta essere del 38,21% (62 x 49,08 + 38 x 20,5), quindi non sufficiente per riconoscere il diritto alla rendita. Ne consegue che rettamente l’Ufficio AI, in presenza di un motivo di revisione (cfr. al consid. 2.3), ha soppresso la rendita. 2.12.  Tuttavia, ritenuto che l’assicurata ha percepito la rendita intera dal 1° giugno 2002 al 31 luglio 2019, quindi per oltre 15 anni, va ricordato quanto segue. Come esposto nelle STCA 32.2021.104 del 14 febbraio 2002 consid.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Nella sentenza pubblicata in DTF 145 V 209, il Tribunale federale, circa l’esigibilità dell’integrazione autonoma in caso di assegnazione retroattiva di una rendita limitata nel tempo, ha stabilito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In concreto, benché l’insorgente (classe __________) al momento della decisione contestata (29 settembre 2022) – che ha confermato la soppressione della rendita – aveva un’età inferiore ai 55 anni, avendo tuttavia percepito per oltre 15 anni (cfr. consid. 2.19) la rendita, essa appartiene alla categoria di persone per le quali occorre presumere che non possono di principio intraprendere di loro iniziativa tutto quello che può ragionevolmente essere preteso da loro per sfruttare la loro capacità lavorativa medico-teorica (cfr. da ultimo 9C_211/2021 del 5 novembre 2021, consid., 3.2; STF 9C_663/2020 dell’11 agosto 2021, consid. 4.2). A tal riguardo, con rapporto 12 novembre 2018 (quindi prima dell’emissione della decisione 18 giugno 2019) il consulente IP aveva concluso che “non ci sono provvedimenti professionali che si possono attuare. L’assicurata dimostra di avere le risorse personali e di non avere grosse limitazioni, nel reintegrarsi nel modo del lavoro autonomamente, soprattutto se non necessita più di una regolare farmacologica e colloqui psicoterapici” (doc. 217 pag. 679). Quest’ultima affermazione, tuttavia, non corrisponde più alla realtà dei fatti. Infatti, nella perizia psichiatrica il dr. __________ riferisce di una presa a carico, avviata inizialmente presso il __________ e continuata, privatamente, presso la psichiatra curante dr.ssa __________ “ che vede l’assicurata per colloqui medici e monitoraggio dalla farmacoterapia” (doc. 285 pag. 986). Inoltre, nella perizia è indicata la terapia che l’assicurata segue (doc. 285 pag. 930). Visto quanto sopra, gli atti sono rinviati all’Ufficio AI affinché, tenuto conto delle suddette nuove circostanze – rispetto al rapporto 12 novembre 2018 del consulente IP – proceda all’esame delle possibilità integrative come stabilito dalla suesposta giurisprudenza (cfr. anche sentenza 9C_211/2021 del 5 novembre 2021 e STCA 32.2021.2 del 15 marzo 2021). 2.13.  In conclusione, visto quanto sopra, in accoglimento del ricorso la decisione contestata deve essere annullata e gli atti rinviati all’Ufficio AI affinché proceda, per il tramite del consulente IP, all’esame dell’effettiva esigibilità lavorativa dell’assicurata in un mercato equilibrato del lavoro, tenuto conto in particolare della necessità o meno di introdurre provvedimenti integrativi ai sensi della giurisprudenza. Solo al termine di questo esame l’amministrazione potrà procedere, se del caso, alla soppressione della rendita intera d’invalidità. 2.14.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con esito aperto equivale a piena vittoria, cfr. STF 8C_307/2021 del 25 agosto 2021 consid. 6; DTF 141 V 281 consid. 11.1 e 137 V 210 consid. 7.1 con riferimenti) le spese di fr. 500 sono poste a carico dell’Ufficio AI, il quale dovrà versare alla ricorrente, patrocinata in causa da un avvocato,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