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32.2022.75 vom 23. September 2022</w:t>
      </w:r>
    </w:p>
    <w:p>
      <w:r>
        <w:t>TI Tribunale d'appello, 2022-09-23, IT</w:t>
      </w:r>
    </w:p>
    <w:p>
      <w:r>
        <w:rPr>
          <w:b/>
        </w:rPr>
        <w:t xml:space="preserve">Quelle: </w:t>
      </w:r>
      <w:r>
        <w:t>https://mcp.opencaselaw.ch/entscheid/ti_gerichte_32.2022.75</w:t>
      </w:r>
    </w:p>
    <w:p>
      <w:r>
        <w:t>FR: TI_GERICHTE 32.2022.75 du 23 septembre 2022</w:t>
      </w:r>
    </w:p>
    <w:p>
      <w:r>
        <w:t>IT: TI_GERICHTE 32.2022.75 del 23 settembre 2022</w:t>
      </w:r>
    </w:p>
    <w:p>
      <w:pPr>
        <w:pStyle w:val="Heading2"/>
      </w:pPr>
      <w:r>
        <w:t>Regeste</w:t>
      </w:r>
    </w:p>
    <w:p>
      <w:r>
        <w:t>Prima domanda di prestazioni respinta. Conferma della valutazione medico-teorica che ha escluso la presenza di affezioni invalidanti</w:t>
      </w:r>
    </w:p>
    <w:p>
      <w:pPr>
        <w:pStyle w:val="Heading2"/>
      </w:pPr>
      <w:r>
        <w:t>Erwägungen</w:t>
      </w:r>
    </w:p>
    <w:p>
      <w:r>
        <w:rPr>
          <w:b/>
        </w:rPr>
        <w:t>E. 28</w:t>
      </w:r>
    </w:p>
    <w:p>
      <w:r>
        <w:t>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entrato in vigore al 1° gennaio 2022,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 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Inoltre,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Nel caso concreto questo TCA condivide le motivazioni del consulente IP che ai fini dell’AI considera la ricorrente salariata al 100%. A tal riguardo nel rapporto 11 agosto 2022 il consulente ha rilevato che l’assicurata prima della nascita del figlio (2013) lavorava, che è nubile, che ha un figlio che oramai ha più di 9 anni e che ha problemi economici ed è al beneficio dell’assistenza dal 2016 (doc. AI 25). Queste circostanze non le avrebbero impedito, senza il danno alla salute (che, come si vedrà nel seguito, non è di natura invalidante), di cercare un’occupazione per far fronte al proprio sostentamento e a quello del figlio. Nell’ambito dell’istruttoria, l’Ufficio AI ha raccolto la necessaria documentazione medica (cfr. i rapporti 15 marzo 2022 del medico curante, dr. med. __________ [doc. 18]; 6 aprile 2022 della dr.ssa med. __________, specialista in gastroenterologia [doc. 17]; 18 marzo e 15 aprile 2022 del dr. med. __________, anche lui gastroenterologo [doc. 18]) che è stata valutata dal SMR. Come accennato, con annotazioni del 10 agosto 2022 il dr. med. __________ del SMR ha concluso per una patologia cronica intestinale (ileocolite di Crohn) senza complicazioni attualmente ben compensata dalle terapie in atto. Egli ha poi rilevato che “non sono mai stati attestati periodi di IL” e che “risulta chiaro che la patologia intestinale è di tipo cronico pertanto soggetta a fasi di recrudescenza peraltro ad oggi in assenza di complicazioni maggiori (es. stenosi intestinali, enterorragie importanti condizionanti grave anenimizzazione …) (doc. 23). Altre patologie non sono state riscontrate. Con osservazioni 6 settembre 2022 al progetto di decisione, la curatrice dell’assicurata ha prodotto lo scritto 31 agosto 2022 del medico curante, dal seguente tenore: " … vi segnalo che la paziente è affetta da Morbo di Crohn, malattia cronica ad andamento continuo-rimettente, con periodi di remissione seguiti da riacutizzazioni improvvise malgrado terapia farmacologica tuttora in corso (seguita regolarmente dalla Dr.ssa __________ gastroenterologa), che limitano fortemente la paziente nell’attività lavorativa. Si richiede, pertanto la revisione del progetto di decisione AI per una eventuale rendita di invalidità, magari coinvolgendo periti nel settore a vostra discrezione. Qualora lo riteniate opportuno, sarò lieto di fornirvi ulteriori informazioni in merito previo consenso della paziente.” (pag. 79 incarto AI) A tal riguardo, con annotazioni del 21 settembre 2022 il medico SMR ha pertinentemente rilevato (sottolineatura del redattore): " Visto il nuovo certificato medico del Dr.med. __________ datato 31.08.2022 (GED osservazioni 08.09.22) in cui attesta la già nota patologia intestinale, senza menzionare limitazioni funzionali e/o impedimenti oggettivi ed oggettivabili, attestando empiricamente una ipotetica IL (mai attestata in precedenza) per generica attività lavorativa e richiedendo una rendita, non può che essere ininfluente , pertanto lo scrivente rinvia alla risposta SMR del 10.08.2022 che si conferma integralmente.” (pag. 84 incarto AI) Con il ricorso la curatrice, oltre al succitato rapporto del medico curante, ha allegato il rapporto 18 ottobre 2022 della dr.ssa med. __________. In quel rapporto la specialista in gastroenterologia ha certificato (sottolineature del redattore): " (…) che la signora RI 1 risulta affetta da Morbo di Crohn a carattere non stenosante non penetrante (B1 sec. Montreal) in terapia con farmaco biologico (Humira), la cui induzione è finita a settembre 2021. Tale terapia ha permesso un discreto controllo della nota malattia infiammatoria intestinale che tuttavia, come è insito in questo tipo di patologia, presenta un rischio difficilmente stimabile e prevedibile di riacutizzazione. Infatti a febbraio 2022 abbiamo assistito ad un peggioramento del quadro clinico e biochimico, confermato anche dall’esame endoscopico, che ha necessitato di un nuovo ciclo di terapia corticosteroidea, anch’essa non scevra da effetti collaterali, e di un’intensificazione del dosaggio di Humira a 40 mg/settimana. Inoltre, la necessaria terapia biologica pone la paziente in uno stato di immunosoppressione con un incremento del rischio in particolare di eventi infettivi. Attualmente la paziente presenta un quadro clinico e laboratoristico stabile con malattia in fase di remissione, effettuiamo controlli regolari, ogni 3-6 mesi, e lo screening per i tumori maggiormente associati all’utilizzo di farmaci biologici. Nonostante tali interventi è dimostrato che il Morbo di Crohn possa avere un andamento fluttuante dei sintomi con addominalgie e talvolta urgenza evacuativa, che potrebbero portare la paziente a doversi assentare improvvisamente dall’attività lavorativa e invece permetterle una normale attività professionale nei periodi di benessere . Inoltre possono verificarsi delle recidive che richiedono in alcuni casi il ricovero ospedaliero, come avvenuto in due occasioni a febbraio 2022 e due volte a luglio e agosto 2021. Pertanto chiedo cortesemente di valutare tutti i summenzionati elementi nel redigere una Decisione finale ai fini dell’AI.” (doc. A4) Pronunciandosi in merito al suddetto rapporto, con annotazioni del 2 novembre 2022 il medico SMR ha osservato (le sottolineature sono del medico stesso): " (…) Nello specifico caso, ricordo che il farmaco Humira è un anticorpo monoclonale selettivo, utilizzato per diverse patologie autoimmuni (artrite idiopatica, psoriasi a placche e Morbi di Crohn ecc.) in età pediatrica ad un dosaggio variabile secondo il peso corporeo e nello specifico di 20 mg fino a 40 kg, e di 40 mg di farmaco (somministrato 1 o 2 volte alla settimana) per peso superiore ai 40 kg ed età compresa tra 4 e 17 anni sia eventualmente negli adulti dopo una dose di carico (induzione) variabile tra gli 80 a 160 mg/settimana. È possibile, ovviamente, essendo un farmaco immunodepressore (di lieve entità) contrarre più facilmente infezioni (nei bambini) durante il trattamento con Humira. Questo rischio può aumentare però solo se la funzione polmonare del bambino è già compromessa e/o se vi sono gravi patologie associate ad altri organi. Altri effetti collaterali noti e più frequenti possono coinvolgere il sistema digestivo, come dolori addominali con nausea e lieve vomito. Altri effetti meno gravi di Humira includono il sistema neurologico, come un lieve mal di testa e/o vertigini. Non concordo dunque anche con la seguente frase attestata nel certificato dalla capoclinica del servizio di gastroenterologia __________: “Inoltre, la necessaria terapia biologica pone la paziente in uno stato di immunosoppressione con un incremento del rischio in particolare di eventi infettivi” , poiché dal lato medico l’A.ta non si trova in una condizione di immuno-soppressione conclamata nè da parte della malattia nè da parte del farmaco utilizzato poiché si tratta di un farmaco (anticorpo) selettivo ma semmai potrebbe esporre l’A.ta ad un solo “possibile rischio infettivo” e per di più di lieve entità come ampiamente dimostrabile nella letteratura scientifica (e lo ricorso ancora che si tratta di un farmaco impiegato in età pediatrica su soggetti). Infatti come attesta la stessa Dr.ssa med. __________: “ Attualmente la paziente presenta un quadro clinico e laboratoristico stabile con malattia in fase di remissione , effettuiamo controlli regolari, ogni 3-6 mesi, e lo screening per  i tumori maggiormente associali all’utilizzo di farmaci biologici. Nonostante tali interventi è dimostrato che il Morbo di Crohn possa avere un andamento fluttuante dei sintomi con addominalgie e talvolta urgenza evacuativa, che potrebbero portare la paziente a doversi assentare improvvisamente dall’attività lavorativa e invece permetterle una normale attività professionale nei periodi di benessere. Inoltre possono verificarsi delle recidive che richiedono in alcuni casi il ricovero ospedaliero, come avvenuto in due occasioni a febbraio 2022 e due volte a luglio e agosto 2021”. Riscontrato dunque che si tratta di “normali” poussée nel ciclo della nota patologia cronica intestinale non complicata e ben gestita dalle sole terapie farmacologiche in atto le quali peraltro presentano (di cui sopra) effetti collaterali simili al quadro di riacutizzazione gastro-intestinale (quindi senza peraltro poterlo differenziare dal lato clinico), come anche già definito nella seconda opinione del Dr.med. __________ (GED 21.04.2022), ritengo che si debba confermare integralmente il contenuto della decisione formale AI del 23.09.2022 secondo la quale l’assicurata non presenta un danno alla salute che causa un’incapacità lavorativa di lunga durata in qualsivoglia attività lucrativa.” (doc. V1) Esaminati gli atti questo TCA non può che confermare le conclusioni del SMR, ossia che la patologia di cui l’assicurata soffre non causa un’incapacità lavorativa di lunga durata in qualsiasi attività lucrativa e non è quindi invalidante. Certo, non si misconosce che vi sono stati dei periodi di recidiva della malattia cronica, alcune volte con ricoveri ospedalieri (agosto 2021 e febbraio 2022), ma detti ricoveri si sono alternati a periodi di remissione come rilevato dalla dr.ssa med. __________ nel citato rapporto del 18 ottobre 2022. Va comunque evidenziato che la stessa sanitaria ha potuto riscontrare una stabilità della malattia in fase remissiva e che la terapia seguita ha permesso “un discreto controllo della nota malattia infiammatoria ”. Pertanto, questo giudice non può che confermare quanto valutato dal SMR nelle annotazioni 2 novembre 2022, ossia che “(…) si tratta di “normali” poussée nel ciclo della nota patologia cronica intestinale non complicata e ben gestita dalle sole terapie farmacologiche in atto (…)” . Altre patologie oltre al morbo di Crohn non sono state riscontrate. Difatti, nel rapporto 18 marzo 2022 il dr. med. __________, specialista in medicina interna e gastroenterologia al quale l’assicurata si è rivolta per un secondo parere (cfr. al riguardo rapporto 15 aprile 2022 all’Ufficio AI, inc. AI pag. 60), ha segnatamente concluso che “ a livello ecografico non ho riscontrato patologie a livello epatobiare o pancreatico rispettivamente altre cause per i fastidi ricorrenti in emiaddome destro, con tutta la probabilità da imputare alla nota ileo-colite Crohn. Al momento il decorso è abbastanza favorevole (...)” (inc. AI pag. 67). Né del resto l’insorgente ha prodotto documentazione medica attestante la presenza di un’incapacità lavorativa durevole ai sensi dell’art. 4 LAI (cfr. consid. 2.3). Al riguardo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Visto quanto sopra, tenuto conto delle affidabili e convincenti conclusioni del SMR, alle quali va conferito valore probatorio pieno (cfr. consid. 2.4), è da ritenere dimostrato, con il grado della verosimiglianza preponderante valido nell'ambito delle assicurazioni sociali (DTF 139 V 218 consid. 5.3), che l’assicurata non presenta un danno alla salute causante un’incapacità lavorativa di lunga durata e quindi un’invalidità. Visto quanto sopra, la decisione contestata merita conferma, mentre il ricorso va respinto. 2.6.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della ricorrente, la quale ha tuttavia chiesto l’esonero dal pagamento di tasse e spese processuali. 2.7. Con riferimento quindi alla richiesta di esonero dal pagamento di tasse e spese processuali (cfr. art. 3 cpv. 1 della Legge sull’assistenza giudiziaria e sul patrocinio d’ufficio [LAG]), va detto che i presupposti (cumulativi) per la concessione dell’assistenza giudiziaria sono dati se il richiedente, non patrocinato da un avvocato, si trova nel bisogno e se le sue conclusioni non sembrano dover avere esito sfavorevole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 U 102/04 del 20 settembre 2004). Nel caso concreto, le condizioni per concedere l’esonero dal pagamento delle spese sono date, poiché la vertenza non era sin dall’inizio priva di esito favorevole e la ricorrente si trova in una situazione d’indigenza (percepisce delle prestazioni dall’assistenza sociale; cfr. doc. II/1). Rimane r iservato l'obbligo di rimborso qualora la situazione economica dell'assicurata dovesse in futuro migliorare (cfr. STFA del 15 luglio 2003, I 569/02, consid. 5; STFA del 23 maggio 2002, U 234/00, consid. 5a, parzialmente pubblicata in DTF 128 V 174; DTF 124 V 301, consid. 6 ; cfr. anche art. 6 cpv. 1 Lag ). Ne consegue che la ricorrente è per il momento esonerata dal pagamento delle spese processuali che sarebbero a suo carico (cfr. STF 9C_324/2017 del 6 luglio 2017, 9C_396/2013, 9C_397/2013, 9C_398/2013 del 15 ottobre 2013,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