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32.2022.73 vom 21. September 2022</w:t>
      </w:r>
    </w:p>
    <w:p>
      <w:r>
        <w:t>TI Tribunale d'appello, 2022-09-21, IT</w:t>
      </w:r>
    </w:p>
    <w:p>
      <w:r>
        <w:rPr>
          <w:b/>
        </w:rPr>
        <w:t xml:space="preserve">Quelle: </w:t>
      </w:r>
      <w:r>
        <w:t>https://mcp.opencaselaw.ch/entscheid/ti_gerichte_32.2022.73</w:t>
      </w:r>
    </w:p>
    <w:p>
      <w:r>
        <w:t>FR: TI_GERICHTE 32.2022.73 du 21 septembre 2022</w:t>
      </w:r>
    </w:p>
    <w:p>
      <w:r>
        <w:t>IT: TI_GERICHTE 32.2022.73 del 21 settembre 2022</w:t>
      </w:r>
    </w:p>
    <w:p>
      <w:pPr>
        <w:pStyle w:val="Heading2"/>
      </w:pPr>
      <w:r>
        <w:t>Regeste</w:t>
      </w:r>
    </w:p>
    <w:p>
      <w:r>
        <w:t>Contrariamente a quanto deciso dall'Ufficio AI, ammissione del requisito della necessità di assistenza di un legale nell'ambito di una richiesta di assistenza giudiziaria con gratuito patrocinio in ambito amministrativo</w:t>
      </w:r>
    </w:p>
    <w:p>
      <w:pPr>
        <w:pStyle w:val="Heading2"/>
      </w:pPr>
      <w:r>
        <w:t>Erwägungen</w:t>
      </w:r>
    </w:p>
    <w:p>
      <w:r>
        <w:rPr>
          <w:b/>
        </w:rPr>
        <w:t>E. 37</w:t>
      </w:r>
    </w:p>
    <w:p>
      <w:r>
        <w:t>cpv. 4 LPGA presuppone che la domanda di gratuito patrocinio debba essere richiesta. Tuttavia, ciò non esclude la possibilità di esaminare d'ufficio questa possibilità in circostanze particolari (Kieser, ATSG-Kommentar, 2020, art. 37 n. 34, pag. 702).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(Kieser, op. cit., art. 37 n. 36, pag. 702).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art. 37 n. 38, pag. 703).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8C_353/2019 del 2 settembre 2019 consid. 3.1, 8C_669/2016 del 7 aprile 2017 consid. 2.1, 9C_29/2017 del 6 aprile 2017 consid. 1; DTF 132 V 200 consid. 4.1, 125 V 202 consid. 4a, 125 V 372 consid. 5b e riferimenti).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(STF 8C_669/2016 del 7 aprile 2017 consid. 2.1; DTF 130 I 182 consid. 2.2, 125 V 32 consid. 4b; STF 8C_931/2015 del 23 febbraio 2016 pubblicata in SVR 2016 IV n. 17 pag. 50; cfr. anche SVR 2007 EL Nr. 7 consid. 5.2.2).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DTF 125 V 35 consid. 4b) oppure se l’assistenza di rappresentanti di associazioni invalidi, assistenti sociali o altre persone nel settore sociale non può essere presa in considerazione (“…wenn auch eine Verbeiständung durch Verbandsvertreter, Fürsorger oder andere Fach- und Vertrauensleute sozialer Institutionen nicht in Betracht fällt “, DTF 125 V 34 consid. 2). Il criterio per ammettere la necessità dell’assistenza di un legale nella procedura amministrativa va quindi verificato con severità (Kieser, op. cit., art. 37 n. 21 pag. 400; Pratique VSI 2000 pag. 164; DTF 125 V 35s consid. 4b).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2.3.  Nella presente fattispecie l’Ufficio AI ha negato all’assicurata il diritto al gratuito patrocinio in sede amministrativa in quanto ha ritenuto – rientrando la fattispecie nella casistica più consueta delle pratiche AI – non necessario o perlomeno non indicato l’intervento di un avvocato. Come visto, la necessità o meno dell’assistenza di un avvocato durante la procedura amministrativa dipende dalle problematiche trattate. A giustificazione della necessità dell’intervento di un legale nella STCA 32.2008.152 del 29 aprile 2009 (consid. 2.4) è stato segnatamente rilevato: " (…) La problematica trattata nella presente fattispecie è da ritenersi complessa in quanto concerne in primis il tema della cumulabilità o meno dei singoli gradi di inabilità lavorativa di un assicurato e il giudizio sul grado complessivo dell’incapacità lavorativa che, di regola, va eseguito nell’ambito di una perizia pluridisciplinare. Su questo argomento, cfr. D. Cattaneo, “Le perizie nelle assicurazioni sociali”, in Le perizie giudiziarie Ed. CFPG, Lugano e Helbing &amp; Lichtenhahn, Basilea 2008 pag. 203 e segg. (245-249). In secondo luogo in sede di perizia psichiatrica all’assicurato è stata diagnosticata una sindrome somatoforme da dolore persistente (ICD10-F45.4), per la quale il TFA ha ammesso la necessità dell’assistenza di un avvocato per la procedura di opposizione visto che si trattava di applicare la giurisprudenza relativa a questa patologia, vedi la sentenza I 319/05 del 14 agosto 2006 (cfr. consid. 2.3.). Il TCA ha ammesso la necessità dell’assistenza di un avvocato in una fattispecie relativa alla valutazione psichiatrica inerente la sindrome da dolore somatoforme in una sentenza dell’8 ottobre 2008 (inc. 32.2007.250).” Nella STCA 32.2017.106 del 30 gennaio 2018 questa Corte aveva ritenuto complessa la fattispecie in cui, trattandosi di una persona assicurata con molteplici problemi di salute sia somatici che psichici, il patrocinatore aveva evidenziato lacune istruttorie (in particolare l’esecuzione di una sola perizia reumatologica e non in altre discipline mediche) e aveva chiesto l’esecuzione di una perizia pluridisciplinare. A tale richiesta l’amministrazione ha poi dato seguito. Da ultimo, nella sentenza del 28 febbraio 2019 il Tribunale cantonale amministrativo del Cantone di Zugo (citata in Kieser, op. cit., art. 37 n. 41 pag. 704) ha stabilito che se l'opposizione dell'avvocato al progetto di decisione porta l’Ufficio AI a ritenere necessario un accertamento medico pluridisciplinare, per ulteriormente chiarire fatti dal punto di vista medico, non si può argomentare che il patrocinio dell'avvocato nella procedura di decisione preliminare non sia necessaria. Nel caso trattato dal Tribunale di Zugo era stato raggiunto un grado di complessità della fattispecie che giustificava la nomina di un’assistenza legale gratuita (“Führt der Einwand von Anwältin bzw. Anwalt zum IV-Vorbescheid dazu, dass die IV-Stelle eine polydisziplinäre medizinische Untersuchung als notwendig erachtet, sie mithin den Sachverhalt ergänzend medizinisch abklären lässt, kann nicht mehr gesagt werden, die anwaltliche Interessenwahrung im Vorbescheidverfahren sei nicht notwendig. In diesem Fall ist ein Grad der Komplexität der Sache erreicht, der die Bestellung eines unentgeltlichen Rechtsbeistands rechtfertigt (so Urteil des Verwaltungsgerichts des Kantons Zug vom 28. Februar 2019, S 2018 138, E. 7.3)”. Ora, nel caso concreto, alla luce della suevocata giurisprudenza, questo giudice ritiene adempiuto il requisito della necessità di patrocinio da parte di un legale e ciò dall’inoltro delle osservazioni 28 marzo 2022 da parte dell’avv. RA 1 al progetto di decisione del 16 marzo 2022. Infatti, anche nella fattispecie concreta si è confrontati con una persona assicurata portatrice di diverse patologie sia somatiche sia psichiatriche. All’assicurata sono stati segnatamente diagnosticati “disturbi da sintomi somatici (…) con dolore predominante” ( cfr. perizia __________) . Essa è stata peritata separatamente in ambito reumatologico e psichiatrico, motivo per cui si pone la problematica relativa alla cumulabilità delle singole incapacità lavorative. Inoltre, si tratta di una fattispecie in cui il grado d’invalidità è da determinare secondo il cosiddetto metodo misto previsto per le persone con attività lucrativa a tempo parziale, metodo di non d’immediata comprensione per una persona non versata in ambito delle assicurazioni sociali. Va da ultimo evidenziato che a seguito delle citate osservazioni 28 aprile 2022 del legale e della documentazione medica da lui prodotta con il presente ricorso, l’Ufficio AI ha ritenuto necessario far esperire una perizia pluridisciplinare (di natura internistica, reumatologica, psichiatrica e neurologica). Senza nulla togliere alle conoscenze e alle qualifiche di cui possono disporre rappresentanti di associazioni, assistenti sociali e persone designate da istituzioni sociali, non si vede per quale motivo nel caso concreto l’amministrazione possa affermare che la tutela degli interessi dell’assicurata poteva essere assunta da siffatte persone senza dover far ricorso all’assistenza di un legale, quando si consideri che le lacune e le necessità istruttorie pertinentemente evidenziate da quest’ultimo non sono state in precedenza colte neppure dai funzionari dell’amministrazione e dal suo servizio medico. Pertanto, appurata la necessità dell’assistenza di un legale, tenuto conto che l’agire dell’avv. RA 1 non era da ritenere di primo acchito privo di esito favorevole – tant’è che, come visto, con comunicazione 21 novembre 2022 l’amministrazione ha deciso di esperire una perizia pluridisciplinare –, gli atti vanno retrocessi all’Ufficio AI affinché, tenuto conto della documentazione presente nell’inserto, valuti l’esistenza o meno dello stato d’indigenza dell’assicurata, aspetto non trattato nella decisione contestata e ulteriore presupposto indispensabile per il riconoscimento del gratuito patrocinio in sede amministrativa. 2.4.  Giusta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 Stante l’esito della vertenza, le spese di fr. 500 sono poste a carico dell’Ufficio AI. 2.5. Vincente in causa (il rinvio con esito aperto equivale a piena vittoria: cfr. STF 8C_859/2018 del 26 novembre 2018 consid. 5 con rinvio a DTF 137 V 210 consid. 7.1 pag. 271 con riferimento), la ricorrente, rappresentata da un avvocato, ha diritto a un’adeguata indennità a titolo di ripetibili che appare giustificato quantificare in fr. 2’000 (art. 61 lett. g LPGA e 30 cpv. 1 Lptca). L’assegnazione di ripetibili rende priva di oggetto la domanda di assistenza giudiziaria con gratuito patrocinio (DTF 124 V 309, consid. 6 e, tra le tante,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