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32.2022.72 vom 14. September 2022</w:t>
      </w:r>
    </w:p>
    <w:p>
      <w:r>
        <w:t>TI Tribunale d'appello, 2022-09-14, IT</w:t>
      </w:r>
    </w:p>
    <w:p>
      <w:r>
        <w:rPr>
          <w:b/>
        </w:rPr>
        <w:t xml:space="preserve">Quelle: </w:t>
      </w:r>
      <w:r>
        <w:t>https://mcp.opencaselaw.ch/entscheid/ti_gerichte_32.2022.72</w:t>
      </w:r>
    </w:p>
    <w:p>
      <w:r>
        <w:t>FR: TI_GERICHTE 32.2022.72 du 14 septembre 2022</w:t>
      </w:r>
    </w:p>
    <w:p>
      <w:r>
        <w:t>IT: TI_GERICHTE 32.2022.72 del 14 settembre 2022</w:t>
      </w:r>
    </w:p>
    <w:p>
      <w:pPr>
        <w:pStyle w:val="Heading2"/>
      </w:pPr>
      <w:r>
        <w:t>Regeste</w:t>
      </w:r>
    </w:p>
    <w:p>
      <w:r>
        <w:t>Rendita temporanea. Conferma della valutazione del SMR. Non necessaria una valutazione psichiatrica. Conferma del miglioramento della situazione valetudinaria con conseguente invalidità di grado non pensionabile. Reiezione della domanda di assistenza giudiziaria con gratuito patrocinio</w:t>
      </w:r>
    </w:p>
    <w:p>
      <w:pPr>
        <w:pStyle w:val="Heading2"/>
      </w:pPr>
      <w:r>
        <w:t>Erwägungen</w:t>
      </w:r>
    </w:p>
    <w:p>
      <w:r>
        <w:rPr>
          <w:b/>
        </w:rPr>
        <w:t>E. 28</w:t>
      </w:r>
    </w:p>
    <w:p>
      <w:r>
        <w:t>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Una diversa valutazione di uno stato di fatto rimasto invariato ed inizialmente approfonditamente esaminato non costituisce né un caso di revisione, né un caso di riconsiderazione (STFA I 8/04 del 12 ottobre 2005 pubblicata in Plädoyer 1/06, pag. 64-65).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2.5  Nel caso concreto, tenuto conto della documentazione medica presente agli atti, con rapporto 2 maggio 2022 il medico SMR dr.ssa med. __________ ha posto le seguenti diagnosi con e senza influsso sulla capacità lavorativa: " (…) Polineuropatia sensitiva e motoria grave degli arti inferiori con: -     neuropatia del nervo peroneo sinistro: paresi subcompleta dell’estensione e dell’eversione piede cadente, da 02.2022 Stecca Heidelberg -     dolore fantasma all’alluce sinistra in esiti di amputazione di entrambi gli alluci, prima a dx, dopo a sx Arteriopatia obliterante periferica -     06.12.2021 ben compensata -     05.02.2019 dilatazione endo-vascolare dell’asse femorale gamba destra in stadio II b dx -     FRCV: famigliarità, fumo attivo, ipercolesterolemia, diabete tipo II dal 2008, obesità Piede destro -     01.2022 ferita chiusa -     t. d. batteriemia e terapia antibiotica, St. d. amputazione alluce -     23.10.2010 débridement osseo, posa di Cerament G e sutura prima in osteomielite metatarso I, St. dopo trattamento antibiotico endovenoso per necrosi dopo trauma alluce Piede sinistro -     01.2022 ferita chiusa -     27.05.2021 resezione testa MT I, débridement osseo, posa di Cerament G, chiusura secondaria -     St. d. amputazione alluce -     11.2018 malum perforans alluce -     12.2014 ulcera alluce sx 2.2 Diagnosi senza ripercussione sulla CL Diabete mellito tipo II dal 2008 Ipertensione arteriosa trattata Ipercolesterolemia Tabagismo” (pag. 209 incarto AI) Il medico SMR ha poi elencato le seguenti limitazioni funzionali: nessuna limitazione di carico massimo di 5 kg, necessità di alternanza della postura al bisogno, nessuna difficoltà nello svolgere lavori di precisione e nessuna necessità di pause supplementari. Quali ulteriori limitazioni e/o risorse il medico ha rilevato: “porta scarpe ortopediche bilateralmente ed una stecca di Heidelberg al piede sinistro. Dopo al massimo 15-30 minuti disturbi nel cammino a causa di dolori alla caviglia e alla pianta del piede bilaterale, peggiore se la strada è in salita. Deve evitare le scale. Deve evitare dei terreni sconnessi” (inc. AI pag. 210). La dr.ssa med. __________ ha poi ritenuto l’assicurato pienamente inabile in tutte le attività dal febbraio 2021, ma pienamente abile al 100% dal 16 marzo 2022 in attività adeguate (inc. AI pag. 210). Per quel che concerne il miglioramento della capacità lavorativa il medico SMR ha fatto riferimento al rapporto 14 febbraio 2022 del dr. med. __________, specialista in chirurgia vascolare, generale e traumatologia. Alla domanda sulla possibile attività da svolgere egli ha risposto “ attività seduta senza necessità di spostamento ” (inc. AI pag. 152), facendo inoltre presente quale limitazione “difficoltà di deambulazione già dopo pochi passi” (inc. AI 153). Con rapporto 17 marzo 2022 il dr. med. __________, neurologo, diagnosticata una polineuropatia grave degli arti inferiori con piede cadente sinistro in ambito di neuropatia del nervo peroneo, ha concluso: “ È chiaro che la situazione così come si presenta non è possibile l’inserimento nel mercato libero del lavoro, in particolare quale autista di taxi, suo ultimo lavoro svolto, non vi è nessuna ripresa di un’attività in modo sicuro (…)” (inc. AI pag. 193). Tale documento è stato valutato dal SMR nel succitato rapporto del 2 maggio 2022. Con rapporto 15 giugno 2022 il diabetologo curante, riportate le diagnosi note, ha sostenuto che “alla luce delle diagnosi sopra elencate, in particolare dello stato dopo amputazione degli alluci bilateralmente e della grave polineuropatia sensomotoria (descritta in modo esauriente dal collega neurologo Dr. __________) non vi è alcuna possibilità di ripresa di un’attività lavorativa ” (inc. AI pag. 239). Esaminato tale atto, con annotazioni 21 luglio 2022 il medico SMR ha rilevato che il curante “ non elenca un antidolorifico/neuromodulatore fra la terapia farmacologica in atto”, confermando pertanto le conclusioni della sua valutazione del 2 maggio 2022. Con il presente ricorso l’assicurato contesta la succitata valutazione, in particolare per quel che concerne il miglioramento della capacità lavorativa in attività adeguate, rilevando inoltre come non sia stata eseguita una valutazione psicologica (recte: psichiatrica).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 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Inoltre,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2.7  Nella fattispecie in esame questo Tribunale, chiamato a verificare se lo stato di salute dell’assicurato è stato accuratamente vagliato dall’Ufficio AI, non ha motivo per mettere in dubbio i rapporti del medico SMR, la quale ha considerato tutta la documentazione presente nel dossier. In particolare, la dr.ssa med. __________ ha correttamente esposto le diagnosi rilevate dai dr. med. __________ (cfr. rapporto 19 maggio 2021 in doc. 46), dr. med. __________ (cfr. rapporto 10 gennaio 2022 in doc. 50) e dr. med. __________ (cfr. rapporto 17 marzo 2022 in doc. 66). Il medico SMR, con riferimento al rapporto 14 febbraio 2022 del dr. med. __________ (doc. 56), ha ritenuto l’assicurato abile al 100% in attività sedentarie senza la necessità di spostamento. Certo, nel rapporto 17 marzo 2022 il dr. med. __________ ha sostenuto che a seguito della situazione medica non vi è alcuna possibilità d’inserimento nel libero mercato, escludendo lo svolgimento dell’ultima attività appresa di autista di taxi, e che “ non vi è nessuna ripresa di attività in modo sicuro” . Ora, da una parte va ricordato che, come esposto al consid. 2.6, al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Compito dell’orientatore professionale è invece quello di stabilire, in base alle informazioni del medico riguardo alle mansioni ancora possibili, le attività lavorative ancora concretamente ammissibili per l’invalido. Per questi motivi la valutazione sulle possibilità di reinserimento lavorativo dell’assicurato non spettava al citato sanitario. D’altro canto, dal medesimo rapporto del dr. med. __________ si evince che il danno alla salute, polineuropatia sensitiva e motoria, è localizzato agli arti inferiori . Questa valutazione non interferisce con la conclusione del medico SMR, la quale, fondandosi sul rapporto 14 febbraio 2022 del dr. med. __________, ha ritenuto come l’assicurato possa svolgere attività sedentarie con minima deambulazione. Del resto, l’insorgente non ha prodotto documentazione medica che apporti nuovi elementi che non siano stati valutati e tantomeno che smentisca quanto concluso dal SMR. Come detto, l’assicurato rileva l’assenza di una valutazione psicologica dovuta alle conseguenze del suo stato psicologico alterato a causa delle problematiche di salute. Tuttavia, dagli atti presenti nell’inserto non risulta alcun elemento che permetta di concludere per l’esistenza di una patologia psichiatrica, tantomeno invalidante. In nessun rapporto, ad esempio, viene riferito di un comportamento depressivo, né risulta una presa a carico psichiatrica. Del resto l’assicurato non ha prodotto alcunché al riguardo. Se da una parte la procedura davanti al TCA è retta dal principio inquisitorio, secondo cui i fatti rilevanti per il giudizio devono essere accertati d'ufficio dal giudice, dall’altra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Nemmeno il rapporto 17 ottobre 2022 del dr. med. __________ prodotto con il ricorso, che rispecchia quello del 15 giugno 2022 già analizzato dal SMR, non aggiunge alcun nuovo elemento medico che non sia stato già esaminato, così come ribadito dal SMR con annotazioni del 27 ottobre 2022 (VII). Inoltre, questo Tribunale ritiene che la documentazione medica agli atti contiene elementi chiari e sufficienti per valutare l'incapacità al lavoro dell'assicurata sino all'emanazione del querelato provvedimento, senza che si renda quindi necessario l'esperimento una perizia pluridisciplinare richiesta dall’insorgente.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Di conseguenza, tenuto conto delle affidabili e convincenti conclusioni del SMR, alle quali va conferito valore probatorio pieno (cfr. consid. 2.6), è da ritenere dimostrato con il grado della verosimiglianza preponderante valido nell'ambito delle assicurazioni sociali (DTF 139 V 218 consid. 5.3) che l’assicurato è totalmente abile in attività adeguate dal 16 marzo 2022. 2.8  Occorre ora esaminare la graduazione dell’invalidità eseguita dall’Ufficio AI dopo il 1° luglio 2022, ritenuto che dal 1° febbraio 2022 al 30 giugno 2022 l’assicurato ha diritto ad una rendita intera. 2.8.1  In merito alla determinazione del reddito da valido il nuovo art. 26 OAI prevede che per determinare il reddito da valido la retribuzione effettivamente percepita prima dell'insorgenza dell’invalidità sia prioritaria e che, in caso di notevoli variazioni negli ultimi anni precedenti all'invalidità, va calcolata come media (cpv. 1). Se il reddito (medio) effettivamente percepito è inferiore di almeno il 5% del valore centrale usuale del settore secondo la RSS di cui all'art 25 cpv. 3 OAI, il reddito da valido corrisponde al 95º/o di questo valore centrale (cpv. 2, cosiddetta parallelizzazione), tranne nel caso in cui anche il reddito con invalidità ex art. 26bis cpv. 1 OAI è inferiore dì almeno il 5% al valore centrale usuale del settore secondo la RSS o se il reddito è stato conseguito con un'attività lucrativa indipendente (cpv. 3: esclusione della parallelizzazione). Con tale soluzione il legislatore ha voluto creare un automatismo a favore degli assicurati, non ponendosi più la domanda a sapere quali fattori hanno comportato un reddito inferiore alla media e/o se l'assicurato si fosse accontentato di un tale, modesto, reddito (cfr. Rapporto esplicativo (successivo alla procedura di consultazione) edito dall'UFAS del 3 novembre 2021 sulle Disposizioni d'esecuzione relative alla modifica della legge federale sull'assicurazione per l'invalidità (Ulteriore sviluppo dell'Al), pag. 49 con rinvio giurisprudenziale; per la giurisprudenza ormai superata cfr. pro multis DTF 148 V 174 consid. 6.4.). Se il reddito effettivamente conseguito non può essere determinato (in misura sufficientemente precisa), il reddito da valido è determinato su base statistica ex art. 25 cpv. 3 OAI relativi alle persone con la medesima formazione e condizioni professionali analoghe (cpv. 4). Se l'invalidità insorge dopo che l'assicurato ha previsto o iniziato una formazione professionale, il reddito da valido corrisponde al reddito statistico ex art. 25 cpv. 3 OAI che egli avrebbe potuto conseguire se avesse concluso la formazione (cpv. 5). Qualora l'assicurato non può iniziare o concludere alcuna formazione professionale a causa dell'invalidità, il reddito senza invalidità è determinato secondo i valori statistici di cui all'art. 25 cpv. 3 OAI ma senza differenziare in base al sesso (cpv. 6). Nella decisione contestata riguardo al reddito da valido, non potendo definire il reddito effettivamente conseguito senza invalidità, l’Ufficio AI l’ha correttamente fissato, utilizzando le tabelle statistiche, a fr. 65'511,51. Tale importo non è stato del resto contestato dall’assicurato. 2.8.2  Per quel che concerne il reddito da invalido , il nuovo art. 26bis cpv. 1 OAI prevede che se dopo l'insorgere dell'invalidità l'assicurato consegue una retribuzione lavorativa, quest'ultima rappresenta il reddito da invalido, a patto che essa gli permetta di valorizzare al meglio la sua capacità lavorativa residua in relazione ad un'attività lucrativa da lui ragionevolmente esigibile (cpv. 1). In mancanza di una retribuzione lavorativa o se la retribuzione lavorativa non può essergli computata quale reddito da invalido, quest'ultimo si determina su base statistica ex art. 25 cpv. 3 OAI. Possono essere impiegati altri valori statistici, se nel singolo caso il reddito non figura nella RSS. Vanno utilizzati valori indipendenti dall’età e differenziati a seconda del sesso. Tuttavia per gli assicurati di cui all'art. 26 cpv. 6 OAI (ossia gli assicurati invalidi dalla nascita o precoci, cfr. il surriferito Rapporto esplicativo dell'UFAS, pag. 53) non si differenzia in base al sesso (cpv. 2). L’art. 25 cpv. 3 OAI prevede che se per la determinazione dei redditi lavorativi determinanti si impiegano valori statistici, vanno presi come riferimento i valori centrali della Rilevazione della struttura dei salari (RSS) dell’Ufficio federale di statistica. Se a causa dell'invalidità l'assicurato può lavorare soltanto con una capacità funzionale ex art. 49 cpv. 1bis OAI (ossia la capacità lavorativa in attività precedente o adeguata ai limiti funzionali accertati in sede medica) pari o inferiore al 50% rispetto al valore determinato su base statistica, si applica una deduzione del 10% per attività lucrativa a tempo parziale (cpv. 3). Va qui ricordato che nella citata DTF 148 V 174 il TF ha stabilito che “ attualmente non si presenta alcun motivo oggettivo serio per un cambiamento di giurisprudenza secondo cui per l'accertamento del reddito da invalido sulla base dei dati statistici occorre fondarsi di principio sui valori centrali o mediani delle RSS (consid. 9.2.3 e 9.2.4). Un cambiamento di giurisprudenza non è nemmeno opportuno alla luce della revisione della LAI e dell'OAI entrata in vigore il 1° gennaio 2022 (consid. 9.3)”. Nel caso concreto, sempre dalla decisione impugnata si evince che l’Ufficio AI ha correttamente utilizzato le citate tabelle dell’inchiesta sulla struttura dei salari elaborata dall’Ufficio federale di statistica (Tabella TA1_Skill level, categoria 1, uomini), giungendo ad un importo di fr. 68'959,50 (inc. AI pag. 239). L’assicurato ritiene impossibile riprendere il lavoro non potendo restare in piedi più di 30 minuti. In primo luogo occorre ricordare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Inoltre, il Tribunale federale ha già più volte stabilito che da una persona assicurata che fino a quel momento ha svolto un’attività indipendente può essere preteso un cambiamento professionale verso un’attività lucrativa dipendente (cfr. STF 9C_36/2018 del 17 maggio 2018, pubblicata in SVR 10/2018 IV nr. 61; 9C_810/2017 del 9 aprile 2018; 9C_525/2017 del 30 ottobre 2017 pubblicata in SVR 3/2018 IV nr 16).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RCC 1991 pag. 332 consid. 3b e 1989 pag. 331 consid. 4a; Plädoyer 1995 n. 1 pag. 67 consid. 5c). Va poi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 Al riguardo, come è stato ricordato nella STF 8C_709/2008 del 3 aprile 2009 al considerando 2.3, il Tribunale federale ha già ripetutamente stabilito che in considerazione dell'ampio ventaglio di attività semplici e ripetitive contemplate dai settori della produzione e dei servizi (cfr. Tabella TA1 edita dall'Ufficio federale di statistica, livello di esigenze 4 [denominato ora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Nella fattispecie in esame, per quel che concerne l’aspetto reintegrativo va fatto riferimento al rapporto 5 maggio 2022 della consulente in integrazione professionale. Dopo aver esposto le risultanze mediche, le limitazioni funzionali nonché la surriferita valutazione medico-teorica, la consulente ha proceduto all’analisi della formazione scolastica e professionale. Per quel che concerne l’integrabilità, ha rilevato: " (…) Per l’assicurato sono possibili le attività in posizione seduta e senza necessità di spostamenti. Indico di seguito alcuni esempi di attività ritenute compatibili allo stato di salute attuale e alle limitazioni presenti. Tali attività potrebbero essere svolte in misura completa: - operaio generale in fabbrica (con mansioni leggere) e in posizione seduta - addetto al servizio imballaggio (con mansioni e leggere) e in posizione seduta - addetto al servizio spedizione (con mansioni leggere quali etichettatura, imbustamento) in posizione seduta - cassiere - addetto a piccole mansioni amministrative. (…)” (pag. 214 incarto AI) Per questi motivi, la consulente ha concluso: " … non si riconoscono ulteriori provvedimenti professionali. Tali provvedimenti non permetterebbero comunque una maggiore reintegrazione professionale, rispettivamente una miglior capacità al guadagno. In riferimento a quanto sopra si procede quindi alla chiusura del mandato di reintegrazione-esame. Su specifica richiesta scritta da parte dell’Assicurato, si resta a disposizione per un possibile sostegno al reinserimento lavorativo con le misure a disposizione nel collocamento. Su tale base si ritiene conclusa la lavorazione della pratica.” (pag. 214 incarto AI) Pertanto, richiamata la suevocata giurisprudenza, l’assicurato è da ritenere reintegrabile, con il conseguimento di un salario statistico come stabilito dall’amministrazione. 2.8.3  Dal raffronto dei redditi risulta un grado d’invalidità nullo, motivo per cui dal 1° luglio 2022, tre mesi dopo il miglioramento ex art. 88a cpv. 1 OAI, decade il diritto ad una rendita. Ne consegue che la decisione contestata merita conferma, mentre il ricorso è da respingere. 2.9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dell’insorgente che ha chiesto di essere posto al beneficio dell’assistenza giudiziaria con gratuito patrocinio. 2.10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dal tenore della decisione apparivano chiari i motivi di un diniego di rendita e l’insorgente non ha prodotto alcuna documentazione atta a mettere in dubbio la valutazione medico-teorica posta a fondamento della pronunzia contestata. In simili condizioni, l'istanza di assistenza giudiziaria con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