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32.2022.70 vom 8. September 2022</w:t>
      </w:r>
    </w:p>
    <w:p>
      <w:r>
        <w:t>TI Tribunale d'appello, 2022-09-08, IT</w:t>
      </w:r>
    </w:p>
    <w:p>
      <w:r>
        <w:rPr>
          <w:b/>
        </w:rPr>
        <w:t xml:space="preserve">Quelle: </w:t>
      </w:r>
      <w:r>
        <w:t>https://mcp.opencaselaw.ch/entscheid/ti_gerichte_32.2022.70</w:t>
      </w:r>
    </w:p>
    <w:p>
      <w:r>
        <w:t>FR: TI_GERICHTE 32.2022.70 du 8 septembre 2022</w:t>
      </w:r>
    </w:p>
    <w:p>
      <w:r>
        <w:t>IT: TI_GERICHTE 32.2022.70 del 8 settembre 2022</w:t>
      </w:r>
    </w:p>
    <w:p>
      <w:pPr>
        <w:pStyle w:val="Heading2"/>
      </w:pPr>
      <w:r>
        <w:t>Regeste</w:t>
      </w:r>
    </w:p>
    <w:p>
      <w:r>
        <w:t>Decisione di rifiuto di rendita. Diritto intertemporale. Confermata valutazione SMR (capacità lavorativa in attività adeguate) e valutazione economica dell’UAI. Legale dell’A.to non ha capito quanto accertato da inchiesta per indipendenti. Valutazione anticipata delle prove. Istanza GP respinta</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In concreto, ricevuta la domanda di prestazioni nell’agosto/settembre 2021 (cfr. supra consid. 1.1.), al fine di accertare lo stato valetudinario dell’assicurato l’Ufficio AI ha richiamato tutta la documentazione medica dai curanti e l’ha sottoposta al vaglio del medico SMR. Quest’ultimo ha accertato un’incapacità lavorativa del 50% in ogni attività limitatamente dal 1. maggio 2020 al 22. settembre 2021 ed una capacità lavorativa del 100% in attività adeguate a far tempo dal 23 settembre 2021. Sulla scorta di tali accertamenti, del rapporto d’inchiesta per attività professionale indipendente e del rapporto della consulente in integrazione, l’amministrazione ha proceduto ad emanare la decisione qui impugnata, debitamente preavvisata (cfr. supra consid. 1.2.-1.4.). Il ricorrente contesta sia la valutazione medico-teorica operata dal medico SMR, sia la valutazione economica calcolata dall’Ufficio AI con argomentazioni di cui si dirà, per quanto necessario, di seguito. 2.6.  Questo Tribunale, chiamato a verificare se lo stato di salute del ricorrente sia stato accuratamente vagliato dal medico SMR prima dell’emanazione della decisione impugnata, dopo attenta analisi della documentazione medica agli atti, non ha motivo per metterne in dubbio le conclusioni. Il ricorrente, prevalendosi di molteplici refertazioni mediche, sostiene che, contrariamente a quanto accertato dal medico SMR, egli è inabile al lavoro in misura completa in ogni attività. Va qui rilevato che il principio inquisitorio che vige nella procedura delle assicurazioni sociali non è da intendere quale principio assoluto ma trova il suo correlato nel dovere delle parti di collaborare all’istruzione della causa (DTF 122 V 157 consid. 1a, 121 V 204 consid. 6c con rinvii). Il dovere processuale di collaborazione comprende in particolare l’obbligo delle parti di apportare – ove ciò fosse ragionevolmente esigibile – le prove necessarie, avuto riguardo alla natura della disputa ed ai fatti invocati, ritenuto che altrimenti rischiano di dover sopportare le conseguenze della carenza di prove (DTF 117 V 264 consid. 3b con rinvii). Giova inoltre ricordare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Ciò premesso, occorre analizzare la refertazione medica che, a mente dell’insorgente, attesterebbe un’incapacità lavorativa completa in ogni attività “ da più di due anni ” (cfr. I, p.to 5.). Si rileva innanzitutto che le refertazioni di cui ai docc. F (rapporto del dr. __________ del 17 gennaio 2020), G (rapporto del dr. __________ del 12 maggio 2020) ed L (rapporto del dr. __________ del 19 giugno 2020), oltre ad essere già state vagliate dall’amministrazione, non forniscono alcun’indicazione sulla capacità lavorativa residua. Il doc. I (rapporto ambulatoriale dell’Ospedale __________ di __________ del 29 maggio 2020) risulta invece oltremodo scarno, limitandosi ad attestare – tra l’altro – che “ Al momento il paziente ha ancora la necessità di rimanere a riposo dal lavoro fino a quando la sintomatologia sarà ritenuta tale da permettere una reintroduzione lavorativa ”, non presentando né la firma del medico che ha allestito il documento, né un’indicazione circa le tipologie di attività da cui l’assicurato doveva astenersi. Per quanto concerne il rapporto del 24 marzo 2021 del dr. __________ (doc. H), anch’esso già vagliato dall’amministrazione (cfr. doc. 5, pag. 21 incarto AI), il curante ha attestato: " Attualmente [l’assicurato, n.d.r.] riferisce che vede un miglioramento globale della sintomatologia dolorosa del rachide a riposo e purtroppo, dopo 30 minuti di lavoro, il dolore è insopportabile. Il paziente attualmente non è in grado di portare avanti la sua attività di lavaggio a mano di auto e penso che il suo caso debba essere valutato dall’AI” (sottolineature del redattore). Di tutta evidenza, il curante non si esprime neppure sulla capacità lavorativa in attività adeguate, ma solo nell’attività abituale. E d’altronde, nel formulario “Rapporto medico: Integrazione professionale/Rendita” datato 22 settembre 2021 il curante aveva posto una “ Ø ” alla domanda “ Indicare il decorso dell’incapacità lavorativa finora attestata ” e rispondendo alla domanda “ Voglia indicare la sua prognosi sulla capacità lavorativa ” con “ Non è in grado di lavare auto a mano ” (doc. 5, pag. 16 e seg. incarto AI). Quo al “Rapporto medico: Integrazione professionale/Rendita” del 23 settembre 2021 del dr. __________ (doc. 6, pag. 24 e segg. incarto AI), a tratti illeggibile, si rileva che alle domande “ Indicare il decorso dell’incapacità lavorativa finora attestata (in percento) ” e “ Per quali attività ha attestato un’incapacità lavorativa ” il curante non ha fornito alcuna informazione, mentre alla domanda circa la situazione e sintomatologia medica attuale, egli ha indicato “ Causa, da circa due anni, di dolori dorsali a livello della transizione [illeggibile, n.d.r.] sacrale, divenuti invalidanti al punto di impedirgli di lavorare ( gestione di autolavaggio ) […].” (pag. 24 incarto AI, sottolineatura del redattore), esprimendo altresì una prognosi sfavorevole sulla capacità lavorativa (pag. 25 incarto AI). Inoltre, alla domanda “ Attualmente quale attività può svolgere la/il paziente ” il curante si è limitato ad indicare i limiti funzionali: “ A causa dei dolori causati dalla scoliosi/ [illeggibile, n.d.r.] non può più [illeggibile, n.d.r.] i movimenti ripetitivi di [illeggibile, n.d.r . ] /estensione, rotazione del dorso [illeggibile, n.d.r.] eseguire la sua attività di autolavaggio ” (pag. 26 incarto AI, sottolineatura del redattore). Anche in questo caso, il documento in parola non fa alcun riferimento alla capacità lavorativa in attività adeguate, il curante essendosi limitato all’accertamento della ripercussione della diagnosi sulla capacità lavorativa in attività abituale e dei limiti funzionali. Per quanto concerne i certificati del 12 settembre e del 1. dicembre 2022 del dr. __________ (docc. C ed E), essi presentano il seguente tenore: " […] Trattasi di un paziente di 43 anni, in buona salute abituale, di professione gestore di un autolavaggio . […] Le condizioni attuali del paziente non gli permettono più di eseguire la sua attività di gestore di autolavaggio così come non può più eseguire attività lavorative che comportino la stazione eretta prolungata od i movimenti ripetitivi di flesso-estensione del dorso e delle spalle . Penso che il paziente meriti di essere valutato per una prestazione AI.” (doc. C, sottolineature del redattore). " […] Le condizioni attuali del paziente non gli permettono più di eseguire la sua attività di gestore di autolavaggio così come non può più eseguire attività lavorative affini che comportino la stazione eretta prolungata od i movimenti ripetitivi di flesso-estensione del dorso e delle spalle . Il paziente ha inoltrato domanda di AI; attualmente è da considerarsi inabile al lavoro (nella misura del 100%) per quel che riguarda precedente attività lavorativa e per attività affini. ” (doc. E, sottolineature del redattore). In sintesi, il curante ha accertato un’incapacità lavorativa completa in attività abituale e in attività comprendenti i limiti funzionali sopradescritti. Tuttavia, egli non si è mai confrontato con quanto accertato dal medico SMR. Quest’ultimo, lo si rammenta, proprio sulla base della diagnosi del dr. __________, ha accertato una capacità lavorativa completa in attività adeguata a far tempo dal 23 settembre 2021, rilevando tra i limiti funzionali proprio la necessità di alternare la postura al bisogno, quella di pause supplementari e che non sono più possibili “ posizioni inergonomiche per la colonna ” (cfr. supra consid. 1.2.). Inoltre, le surriferite certificazioni del dr. __________ (docc. C ed E) si riferiscono alla situazione “ attuale ”, ossia successiva alla decisione impugnata. A tal proposito, si rammenta che per costante giurisprudenza il potere cognitivo del giudice delle assicurazioni sociali chiamato a valutare la legalità della decisione deferitagli è limitato temporalmente alla fattispecie rilevante al momento dell’emanazione di tale decisione (fra le tante cfr. DTF 136 V 24 consid. 4.3; 130 V 445 consid. 1.2 con rinvii), in concreto dunque l’8 settembre 2022 (cfr. supra consid. 1.4.).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Conseguentemente, oltre a non mettere in dubbio la valutazione del medico SMR, in applicazione della surriferita giurisprudenza i citati certificati non sono in casu decisivi ai fini del giudizio. Visto quanto precede, nessuna delle certificazioni prodotte dal ricorrente in questa sede è suscettibile di mettere in dubbio le conclusioni del medico SMR, a cui va prestata integrale adesione. 2.7.  Il ricorrente contesta la valutazione economica operata dall’Ufficio AI. Egli censura innanzitutto l’uso dei dati salariali del 2020 per determinare il reddito da valido, siccome in tale anno il reddito era influenzato dall’affezione invalidante, senza la quale avrebbe potuto conseguire un salario superiore. In secondo luogo, egli non comprende come mai l’amministrazione non abbia tenuto conto del fatto che “ il tasso di diminuzione del reddito dell’attività professionale […] è stato quantificato nella misura del 71% […]”, come da rapporto d’inchiesta per l’attività professionale indipendente (cfr. supra consid. 1.5.). Il TCA può quindi limitare la sua disamina a questi due aspetti (cfr. infra consid. 2.7.3. e seg.). 2.7.1.  Va qui rilevato che la modifica legislativa (cfr. supra consid. 2.1.) ha comportato cambiamenti sostanziali anche per quanto riguarda la graduazione dell’invalidità. L’art. 28a LAI presenta il seguente tenore: " 1 Per valutare il grado d’invalidità di un assicurato che esercita un’attività lucrativa si applica l’articolo 16 LPGA. Il Consiglio federale definisce i redditi lavorativi determinanti per la valutazione del grado d’invalidità e i fattori di correzione applicabili. 2 Il grado d’invalidità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 3 Se l’assicurato esercita un’attività lucrativa a tempo parziale o collabora gratuitamente nell’azienda del coniuge, il grado d’invalidità per questa attività è valutato secondo l’articolo 16 LPGA. Se svolge anche le mansioni consuete, il grado d’invalidità per questa attività è valutato secondo il capoverso 2. In tal caso, occorre determinare la parte dell’attività lucrativa o della collaborazione gratuita nell’azienda del coniuge e la parte dello svolgimento delle mansioni consuete e valutare il grado d’invalidità nei due ambiti.” In sostanza, la graduazione dell’invalidità dipende dallo statuto lavorativo dell’assicurato. Lo statuto lavorativo è determinato in base alla situazione lavorativa in cui l’assicurato si troverebbe se non avesse subito un danno alla salute, ed è regolato dall’art. 24 septies OAI. Bisogna prendere in considerazione l’insieme delle circostanze del singolo caso, quali gli accordi sulla ripartizione dei compiti tra i membri della famiglia, gli eventuali compiti educativi e di assistenza nei confronti di figli e familiari, l’età, le capacità professionali, la formazione, le inclinazioni e le doti personali della persona assicurata, secondo il criterio dell’esperienza generale della vita (DTF 117 V 194). Bisogna valutare «ragionevolmente», sulla base di circostanze obiettive, come la persona assicurata, nella sua situazione concreta, avrebbe deciso se non avesse avuto un danno alla salute. Questa decisione soggettiva non deve essere per forza quella obiettivamente più razionale (STF 8C_319/2010 del 15 dicembre 2010 consid. 6.2.1. e 8C_731/2010 del 2 febbraio 2011 consid. 4.2.1.). Il grado della prova richiesto per la determinazione dello statuto della persona assicurata è quello, usuale nel diritto delle assicurazioni sociali, della verosimiglianza preponderante (DTF 117 V 194; RCC 1989 pag. 128). Lo statuto della persona assicurata (e di conseguenza il metodo di valutazione applicabile) è stabilito in base all’evolversi della situazione fino all’emanazione della decisione (RCC 1989 pag. 127). Modifiche sostanziali intervenute entro questo termine possono comportare un cambiamento dello statuto (e di conseguenza l’applicazione di un altro metodo di valutazione). Una modifica sostanziale successiva all’emanazione della decisione può rappresentare un motivo di revisione (CIRAI, marginale 3101 e segg). Per gli assicurati che, in assenza del danno alla salute, eserciterebbero un’attività lucrativa (a titolo dipendente o indipendente, cfr. CIRAI, marginale 3105-3110) con un grado d’occupazione del 100% o superiore, la valutazione del grado d’invalidità avviene, anche successivamente alla modifica legislativa, tramite il confronto dei redditi ex art. 16 LPGA (cfr. combinati artt. 28a cpv. 1 LAI e 24 septies cpv. 2 lett. a OAI; cfr. supra consid. 2.2.). L’art. 25 OAI, che concerne i principi per il confronto dei redditi, indica innanzitutto quali redditi lavorativi ai sensi dell’art. 16 LPGA sono considerati per il confronto (cpv. 1) e il fatto che essi devono essere stabiliti sulla medesima base temporale e riferiti al mercato di lavoro in Svizzera (cpv. 2). Se per la determinazione dei redditi lavorativi determinanti si impiegano valori statistici, vanno presi come riferimento, di principio, i valori centrali della Rilevazione della struttura dei salari (RSS) dell’Ufficio federale di statistica, a prescindere dall’età ma tenendo conto del sesso dell’assicurato (cpv. 3). I valori statistici vanno adeguati in funzione della durata di lavoro normale nelle aziende secondo le divisioni economiche e dell’evoluzione dei salari nominali (cpv. 4). Pertanto, anche successivamente alla modifica legislativa, i rilevamenti statistici determinanti per il confronto dei redditi ex art. 16 LPGA risultano ad oggi, quelli usuali (cfr. pro multis DTF 148 V 174 consid. 6.2. con rinvii). 2.7.2.  Occorre ora determinare lo statuto lavorativo di RI 1, ossia la situazione lavorativa in cui egli si troverebbe in assenza del danno alla salute (cfr. art. 24 septies cpv. 1 OAI). Qualora si giungesse alla conclusione che senza il danno alla salute egli eserciterebbe un’attività lucrativa almeno al 100%, si dovrà procedere al confronto dei redditi ex art. 16 LPGA (cfr. art. 24 septies cpv. 2 lett. a OAI e art. 28a cpv. 1 LAI). Il limite temporale è fissato all’8 settembre 2022, data della decisione impugnata (cfr. supra consid. 1.4. in fine e 2.7.1.). Questa Corte, analizzata la documentazione agli atti – in particolare lo scritto dell’assicurato (non datato ma pervenuto all’Ufficio AI il 2 novembre 2021) di cui al doc. 13 dell’incarto AI, il CV (doc. 17, pag. 92 e seg. incarto AI), il mandato SMR dell’11 novembre 2021 ed il rapporto SMR del 12 novembre 2021 (docc. 21 e 22 incarto AI), il rapporto d’inchiesta per l’attività professionale indipendente del 19 gennaio 2022 (doc. 27, pag. 122 incarto AI) e il rapporto finale del consulente AI del 27 giugno 2022 (doc. 28, pag. 127 incarto AI) – ha maturato il convincimento che, con verosimiglianza preponderante, in assenza del danno alla salute RI 1 avrebbe continuato a lavorare nella misura del 100%. In effetti, la documentazione agli atti non contiene (sufficienti) elementi per potersi discostare da tale conclusione, la riduzione graduale della percentuale lavorativa (100% per l’intervallo temporale 2009-2019, 70% per quello 2019-2020, 20%/30% dal 2020 al 2021 e 0% dal 2021) sovrapponendosi in gran parte con l’accertamento dell’incapacità lavorativa ed i limiti funzionali (cfr. supra consid. 1.2.). Pertanto, lo statuto lavorativo di RI 1 è da considerare quello di “ assicurato che esercita un’attività lucrativa ” ai sensi dell’art. 28a LAI, ragione per cui la graduazione dell’invalidità deve avvenire – anche successivamente la modifica legislativa – ex art. 16 LPGA (cfr. supra consid. 2.7.1.). Va in ogni caso precisato che la domanda a sapere se, in assenza del danno alla salute, l’assicurato avrebbe continuato a lavorare al 100% è diversa da quella a sapere se in assenza del danno alla salute l’evoluzione economica aziendale sarebbe mutata (cfr. infra consid. 2.7.3.). 2.7.3.  Quo al reddito da valido , anche il nuovo art. 26 OAI prevede che per determinarlo è la retribuzione effettivamente percepita prima dell’insorgenza dell’invalidità ad essere prioritaria e che, in caso di notevoli variazioni negli ultimi anni precedenti all’invalidità, va calcolata come media (cpv. 1). Se il reddito (medio) effettivamente percepito è inferiore di almeno il 5% del valore centrale usuale del settore secondo la RSS di cui all’art. 25 cpv. 3 OAI, il reddito da valido corrisponde al 95% di questo valore centrale (cpv. 2, cosiddetta parallelizzazione), tranne nel caso in cui anche il reddito con invalidità ex art. 26 bis cpv. 1 OAI è inferiore di almeno il 5% al valore centrale usuale del settore secondo la RSS o se il reddito è stato conseguito con un’attività lucrativa indipendente (cpv. 3: esclusione della “ parallelizzazione ”; cfr. CIRAI, marginale 3312). Con tale soluzione il legislatore ha voluto creare un automatismo a favore degli assicurati, non ponendosi più la domanda a sapere quali fattori hanno comportato un reddito inferiore alla media e/o se l’assicurato si fosse accontentato di tale, modesto, reddito (cfr. Rapporto esplicativo (successivo alla procedura di consultazione) edito dall’UFAS del 3 novembre 2021 sulle Disposizioni d’esecuzione relative alla modifica della Legge federale sull’assicurazione per l’invalidità (Ulteriore sviluppo dell’AI), pag. 49 con rinvio giurisprudenziale). Se il reddito effettivamente conseguito non può essere determinato (in misura sufficientemente precisa), il reddito da valido è determinato su base statistica ex art. 25 cpv. 3 OAI relativo a persone con la medesima formazione e condizioni professionali analoghe (cpv. 4). Se l’invalidità insorge dopo che l’assicurato ha previsto o iniziato una formazione professionale, il reddito da valido corrisponde al reddito statistico ex art. 25 cpv. 3 OAI che egli avrebbe potuto conseguire se avesse concluso la formazione (cpv. 5). Qualora l’assicurato non può iniziare o concludere alcuna formazione professionale a causa dell’invalidità, il reddito senza invalidità è determinato secondo i valori statistici di cui all’art. 25 cpv. 3 OAI ma senza differenziare in base al sesso (cpv. 6). Per quel che concerne la determinazione del reddito di un indipendente ,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Droit et pratique de l’assurance invalidité, Les préstations, 1985, pag. 206; Peter, Die Koordination von Invalidenrenten, Zurigo 1997 pag. 65 e CIGI, marginale 3029 e segg.; cfr. al riguardo anche STCA 32.2002.154 del 29 ottobre 2003 e STCA 32.2003.15 del 27 ottobre 2003). L’Ufficio AI deve richiedere i risultati contabili di diversi anni, considerando in particolare tutti i conti che presentano differenze dopo l’insorgere del danno alla salute (spese per il personale, ammortamenti, utile netto e lordo e il rapporto con la cifra d’affari). Inoltre determina la situazione reddituale sulla base di documenti relativi ai contributi (in particolare le comunicazioni fiscali alla cassa di compensazione) e, se necessario, procedendo ad un accertamento sul posto. Un eventuale rapporto di accertamento deve fornire indicazioni sufficientemente precise sull’andamento dell’azienda. I dati contenuti nelle dichiarazioni fiscali non sono, per sé, idonei a determinare il guadagno reale (STF 8C_9/2009 del 10 novembre 2009 consid. 3.4. e seg.). Per il calcolo del reddito dei lavoratori indipendenti è di regola determinante l’estratto del Conto Individuale, unitamente alla contabilità dell’azienda. In caso di variazioni molto forti del reddito occorre prendere in considerazione il guadagno medio di un periodo sufficientemente lungo (STF 9C_771/2017 del 29 maggio 2018 consid. 3.6.1. e seg. con rinvii giurisprudenziali). Tuttavia, i primi anni dall’avvio di un’attività lucrativa indipendente non sono di regola rappresentativi per l’ammontare dei redditi conseguibili, a causa delle elevate quote di ammortamento sui nuovi investimenti (STF 9C_148/2016 del 2 novembre 2016 consid. 1.1.; DTF 135 V 58). In queste circostanze si può giustificare la necessità di determinare il reddito senza invalidità in base a dati statistici (cfr. CIRAI, marginale 3321 e segg.). Dal metodo (ordinario) di raffronto dei redditi di cui sopra ci si può discostare solo se i due redditi da confrontare non possono essere cifrati o stimati con sufficiente affidabilità (STF 9C_812/2015 del 7 luglio 2016 consid. 4). In quest’ultima ipotesi, torna applicabile il metodo di valutazione straordinario (sul tema cfr. DTF 128 V 29; I 230/04, Pratique VSI 1998 pagg. 121 e 255; cfr. CIRAI, marginale 3800 e segg.; STCA 32.2021.24 del 31 maggio 2021 consid. 2.9., STCA 32.2020.25 del 22 ottobre 2020 consid. 2.3., STCA 32.2019.127 del 25 maggio 2020 consid. 2.3. e STCA 32.2019.133 dell’8 maggio 2020 consid. 2.3.). Tornando al caso che ci occupa, l’insorgente censura l’utilizzo dei dati aziendali del 2020 da parte dell’amministrazione per determinare il reddito da valido. A suo modo di vedere, i dati del 2020 non sono fruibili, giacché influenzati dall’affezione invalidante (cfr. supra consid. 2.7.). Di tutta evidenza, l’insorgente ha frainteso la valutazione economica operata dall’amministrazione, e meglio il rapporto d’inchiesta per l’attività professionale indipendente in punto al reddito da valido. Nel rapporto in parola, l’ispettrice ha dapprima così riassunto l’evoluzione economica della ditta individuale (doc. 27, pag. 123 incarto AI, sottolineatura del redattore): 2020 2019 2018 2017 2016 Utile dichiarato 11’441 37’417 26’750 25’799 23’937 Utile tassato 12’000 39’000 40’000 40’000 40’000 IPG 16’732 - - - - CI 12’600 41’800 42’900 42’900 42’900 Ella ha poi così determinato il reddito da valido (pag. 124, sottolineature del redattore): “ Quale reddito senza invalidità si prenderanno a riferimento quelli esposti a CI, in particolare il reddito dell’anno che precede il danno (2018) di fr. 42'900 , reddito che andrà successivamente attualizzato :” Anno Aumento Importo aggiornato 2019 0.9117% 43'291.12 2020 0.8408% 43'655.09 Sul punto, il procedere dell’ispettrice non presta il fianco a critiche, rispecchiando quanto stabilito dalla surriferita giurisprudenza afferente alla determinazione del reddito dei lavoratori indipendenti. Infatti, contrariamente a quanto asserito dall’insorgente, non sono i dati aziendali del 2020 ad essere stati usati per determinare il reddito da valido, bensì quelli dell’estratto del conto individuale del 2018, – ossia precedenti all’incapacità lavorativa in attività abituale accertata dal medico SMR (cfr. supra consid. 1.2.) e confermata in questa sede (cfr. supra consid. 2.6. in fine) –, aggiornati al 2020 e arrotondati per difetto. Tale ammontare, a far stato quale reddito da valido, è stato rettamente ripreso dall’Ufficio AI nel preavviso e nella decisione impugnata (cfr. docc. 29 e 37 incarto AI). Ne consegue che la censura dell’insorgente s’appalesa all’evidenza infondata. 2.7.4.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Tornando al caso che ci occupa, il ricorrente non comprende il motivo per cui l’Ufficio AI non ha tenuto conto del fatto che “ il tasso di diminuzione del reddito dell’attività professionale […] è stato quantificato nella misura del 71% […]”, come da rapporto d’inchiesta per l’attività professionale indipendente (cfr. supra consid. 2.7.). La censura – per quanto è dato di capire – è afferente al reddito da invalido. Si rileva che nel confronto dei redditi operato nell’ambito dell’inchiesta per attività professionale indipendente, l’ispettrice __________ aveva usato quale reddito da invalido quello conseguito nel 2020 dall’assicurato, ossia di fr. 12'600. Operando il confronto dei redditi per tale anno (reddito da valido di fr. 43'655 e reddito da invalido di fr. 12'600), essa ha desunto una perdita di guadagno riconducibile al danno alla salute di fr. 31'055, pari ad un grado d’invalidità del 71%. Tuttavia, siccome in attività adeguata il reddito da invalido sarebbe stato superiore (con conseguente minor discapito economico ed un grado d’invalidità inferiore), è stata l’ispettrice stessa ad osservare che “ Vediamo tuttavia come la perdita in attività abituale sia superiore all’esigibilità medico teorica, pertanto, considerato che vi è verosimilmente un minor discapito in attività adatta, sarà necessario procedere in quella direzione . ” (doc. 27, pag. 124 e seg. incarto AI, sottolineature del redattore). In effetti, essendo stata accertata una capacità lavorativa completa in attività adeguate dal 23 settembre 2021 (cfr. supra consid. 1.2.), accertamento confermato in questa sede (cfr. supra consid. 2.6. in fine), conformemente alla giurisprudenza secondo cui per determinare il reddito da invalido va considerato il reddito che l’assicurato può conseguire mettendo a miglior frutto la propria capacità lavorativa residua, l’Ufficio AI ha rettamente usato il salario statistico conseguibile dal ricorrente in attività adeguate (superiore al salario effettivamente percepito nel 2020) per determinare il reddito da valido, come esplicitato sia nel preavviso (doc. 29, pag. 130 e seg. incarto AI) che nella decisione impugnata (doc. 37, pag. 161 e seg. incarto AI). A tal proposito, il TCA può far propria la presa di posizione dell’Ufficio AI (risposta, p.to 4., sottolineature del redattore): “ In ambito economico l’ispettrice incaricata dell’inchiesta indipendente ha redatto il rapporto considerando gli elementi rilevanti del caso, tra cui l’evoluzione dei redditi dell’attività indipendente negli anni, ha determinato i salari di raffronto, quindi il reddito da valido e quello da invalido, e rilevato una perdita lucrativa del 71% in ambito indipendente . Tuttavia, come già indicato nel medesimo rapporto, il grado d’invalidità va definito con riferimento ad attività adeguate ancora esigibili , osservato che il signor RI 1 ha piena abilità in attività adeguate e che, comunque, egli ha cessato l’attività indipendente. Si rammenta che ogni persona assicurata è soggetta all’ obbligo di ridurre il danno , che scaturisce da un principio generale del diritto delle assicurazioni sociali (DTF 115 V 53, 114 V 285 consid. 3, 111 V 239 consid. 2a). In virtù di tale obbligo l’assicurato deve intraprendere tutto quanto sia ragionevolmente esigibile per ovviare nel miglior modo possibile alle conseguenze della sua invalidità, segnatamente mettendo a profitto la sua residua capacità lavorativa, se necessario, in una nuova professione (DTF 113 V 28 consid. 4a e sentenze ivi citate). In considerazione della valutazione del SIP in merito alle attività adeguate ancora esigibili consone alle limitazioni funzionali espresse in ambito medico-teorico , correttamente l’UAI ha stabilito un grado d’invalidità non pensionabile dal raffronto dei redditi attuato. ”. Non si può inoltre ignorare la palese contraddizione in cui l’insorgente è incorso, censurando da una parte l’asserito (ed in questa sede smentito, cfr. supra consid. 2.7.3.) utilizzo dei dati del 2020 per determinare il reddito da valido per poi avvalersi di tali dati per determinare il reddito da invalido, ciò che gli avrebbe permesso di raggiungere un grado d’invalidità conferente il diritto ad una rendita intera. Pertanto, anche le censure del ricorrente afferenti alla valutazione economica risultano inconferenti. 2.8.  Il ricorrente ha formulato, tra l’altro, richiesta di “[…] richiamo doc., informazioni scritte, testi, interrogatorio delle parti ”, rispettivamente di “ interrogatorio/deposizione del ricorrente ” (cfr. I, p.ti 9., 14., 16., 27., 39., 42. e pag. 10). Siccome i fatti alla base della presente vertenza sono stati sufficientemente provati tramite la documentazione prodotta dalle parti, il TCA rinuncia all’assunzione di ulteriori mezzi di prova. A tal proposito, si osserva come la richiesta “ richiamo doc., informazioni scritte ” non permette di capire a quale documento, rispettivamente a quali informazioni l’insorgente faccia riferimento. Si rammenta a tal proposito quanto esposto al consid. 2.6. circa il dovere delle parti di collaborare all’istruzione della causa, in concreto manifestamente disatteso dal ricorrente, peraltro rappresentato da una legale. Oltre a ciò, incombeva all’insorgente, rispettivamente all’avv. __________ (cfr. supra consid. 1.5. in initio), indicare il motivo per cui in casu si giustifichi l’assunzione dei mezzi di prova indicati, ciò che non è avvenuto. V 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Inoltre, per quanto concerne l’audizione del ricorrente, va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cfr. anche Bollinger, BSK-ATSG, n. 11 e segg. ad art. 61 LPGA).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parte ricorrente non ha formulato un'esplicita richiesta di indire un pubblico dibattimento, ma ha chiesto l’assunzione di una nuova prova (“ interrogatorio delle parti ”, “ interrogatorio/deposizione del ricorrente ”). Ora, come visto nei considerandi precedenti la documentazione prodotta in sede processuale è esaustiva e non necessita di alcun complemento. Del resto, in ossequio dell’art. 29 cpv. 2 Cost, il ricorrente ha potuto far valere le proprie argomentazioni per iscritto (cfr. STF 8C_550/2017 del 12 gennaio 2018) e la documentazione già presente agli atti consente al TCA di emanare il proprio giudizio . L’audizione dell’assicurato (e a maggior ragione quello dell’Ufficio AI) si rivela, pertanto, superflua. 2.9.  Visto tutto quanto precede, la decisione impugnata merita conferma mentre il ricorso va integralmente respinto. 2.10.  Come accennato (cfr. supra consid. 1.5.), il ricorrente chiede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effetti, per quanto concerne la valutazione medica l’insorgente si è sostanzialmente limitato a riproporre in sede ricorsuale documentazione medica già vagliata dal SMR. I due “nuovi” certificati del dr. __________, oltre ad essere stati presentati solo nelle more del ricorso, ricalcano sostanzialmente quelli precedenti, senza fornire alcun nuovo elemento idoneo a far sorgere dubbi circa le conclusioni del rapporto SMR, in particolare sulla capacità lavorativa in attività adeguata. Quo alla valutazione economica, una più attenta disamina – anche superficiale – del rapporto d’inchiesta per indipendenti avrebbe permesso all’insorgente di comprendere gli equivoci di cui ai consid. 2.7.3. e seg.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