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32.2022.5 vom 29. November 2021</w:t>
      </w:r>
    </w:p>
    <w:p>
      <w:r>
        <w:t>TI Tribunale d'appello, 2021-11-29, IT</w:t>
      </w:r>
    </w:p>
    <w:p>
      <w:r>
        <w:rPr>
          <w:b/>
        </w:rPr>
        <w:t xml:space="preserve">Quelle: </w:t>
      </w:r>
      <w:r>
        <w:t>https://mcp.opencaselaw.ch/entscheid/ti_gerichte_32.2022.5</w:t>
      </w:r>
    </w:p>
    <w:p>
      <w:r>
        <w:t>FR: TI_GERICHTE 32.2022.5 du 29 novembre 2021</w:t>
      </w:r>
    </w:p>
    <w:p>
      <w:r>
        <w:t>IT: TI_GERICHTE 32.2022.5 del 29 novembre 2021</w:t>
      </w:r>
    </w:p>
    <w:p>
      <w:pPr>
        <w:pStyle w:val="Heading2"/>
      </w:pPr>
      <w:r>
        <w:t>Regeste</w:t>
      </w:r>
    </w:p>
    <w:p>
      <w:r>
        <w:t>Decisione con la quale è stata ridotta la rendita spettante all'assicurato non può essere confermata, in mancanza di una disamina dell'intenzionalità (in part. circa gli aspetti volitivi del reato) o meno dell'agire doloso dell'assicurato. Atti rinviati per complemento istruttorio</w:t>
      </w:r>
    </w:p>
    <w:p>
      <w:pPr>
        <w:pStyle w:val="Heading2"/>
      </w:pPr>
      <w:r>
        <w:t>Erwägungen</w:t>
      </w:r>
    </w:p>
    <w:p>
      <w:r>
        <w:rPr>
          <w:b/>
        </w:rPr>
        <w:t>E. 2</w:t>
      </w:r>
    </w:p>
    <w:p>
      <w:r>
        <w:t>ein eigentliches, wenn auch nicht im Voraus abgesprochenes Autorennen geliefert, bei welchem beide Fahrer danach trachteten, sich gegenseitig in ihrer fahrerischen Stärke und der Leistungskraft des eigenen Wagens zu überbieten. Dabei musste er, als er kurz vor dem Dorfeingang mit einer Geschwindigkeit von rund 120-140 km/h zu einem Überholmanöver ansetzte, damit rechnen, dass ein Einbiegen auf die rechte Spur und ein Abbremsen innerhalb kurzer Zeit ohne den Verlust der Herrschaft über den Wagen nicht möglich sein würde. Die Vorinstanz nimmt in diesem Zusammenhang zu Recht an, dass die Folgen einer derart halsbrecherischen Fahrweise jedem Verkehrsteilnehmer in klarer Weise vor Augen stehen. Der Beschwerdeführer 1 musste auch davon ausgehen, dass sich an einem späteren Freitagabend im Spätsommer noch Fussgänger oder andere Verkehrsteilnehmer auf der Strasse befinden bzw. dass diese die Strasse auf dem Fussgängerstreifen überqueren könnten. Die Wahrscheinlichkeit eines schweren Verkehrsunfalles war aufgrund der örtlichen Situation und seiner Fahrweise derart hoch, dass er sie spätestens im Zeitpunkt des Überholmanövers erkannt haben musste. Dies wird im Grunde auch vom Beschwerdeführer 1 nicht bestritten. Als erfüllt erweist sich beim Beschwerdeführer 1 auch das Wil lenselement des Vorsatzes. Wie die Vorinstanz zu Recht annimmt, haben es ihm die konkreten Umstände nicht mehr erlaubt, ernsthaft darauf zu vertrauen, er werde den als möglich erkannten Erfolg durch seine Fahrgeschicklichkeit vermeiden können. Wer im Rahmen eines fahrerischen Kräftemessens kurz vor einem Dorfeingang mit einem Tempo von 120-140 km/h zu einem Überholmanöver ansetzt und sich nicht davon abbringen lässt, obwohl er voraussieht, dass es sich bis in den Innerortsbereich hinziehen wird, wo er die höchstzulässige Geschwindigkeit mithin um bis zu 90 km/h überschreitet, kann gar nicht anders, als den Deliktserfolg ernstlich in Rechnung zu stellen. Er lässt es offensichtlich "drauf ankommen" (vgl. ROXIN, a.a.O., § 12 N. 27 a.E.). Der Beschwerdeführer 1 hat sich daher mit seiner Fahrweise für die mögliche Rechtsgüterverletzung entschieden. Denn die Wahrscheinlichkeit des Erfolgseintritts musste sich ihm als so gross aufdrängen, dass der Umstand, dass er - anstatt seine Fahrt vor der Ortschaft Gelfingen abzubremsen und das Rennen aufzugeben - trotz der massiv übersetzten Geschwindigkeit seines Gegners noch zu einem Überholmanöver angesetzt hat, nicht anders denn als Inkaufnahme des als möglich erkannten Erfolgs ausgelegt werden kann. Seine Fahrweise hat dem Beschwerdeführer 1 mit anderen Worten nurmehr die Hoffnung erlaubt, die Sache werde glimpflich ausgehen. Er musste es letztlich Glück oder Zufall überlassen, ob sich die Gefahr verwirklichen werde oder nicht. Die blosse Hoffnung auf das Ausbleiben des tatbestandsmässigen Erfolgs schliesst eine Inkaufnahme im Sinne eventualvorsätzlicher Tatbegehung anders als das - auch bloss leichtsinnige - Vertrauen jedoch nicht aus. Es bedeutet lediglich, dass der Erfolgseintritt als solcher unerwünscht ist ( BGE 125 IV 242 E. 3f S. 254; vgl. auch ROXIN, a.a.O., § 12 N. 27). Zwar trifft zu, dass ein Fahrzeuglenker durch sein gewagtes Fahrverhalten selbst zum Opfer zu werden droht. Man wird daher einem Autofahrer bei einer riskanten Fahrweise, z.B. bei einem waghalsigen Überholmanöver, auch wenn ihm die möglichen Folgen bewusst sind und er auf sie gar ausdrücklich hingewiesen worden ist, in der Regel zugestehen, dass er - wenn auch oftmals rational nicht begründbar - leichtfertig darauf vertrauen wird, es werde schon nicht zu einem Unfall kommen. Die Annahme, der Fahrzeug lenker habe sich gegen das Rechtsgut entschieden und nicht mehr im Sinne der bewussten Fahrlässigkeit auf einen guten Ausgang vertraut, darf daher nicht leichthin getroffen werden (ROXIN, a.a.O., § 12 N. 23; SCHÖNKE/SCHRÖDER/CRAMER/STERNBERG-LIEBEN, a.a.O., § 15 N. 75). Aus diesem Grund hat der von den kantonalen Instanzen angeführte nicht publizierte Entscheid des Bundesgerichts, in welchem es die Verurteilung eines Fahrzeuglenkers wegen eventualvorsätzlicher Tötung schützte, der mit seinem Lamborghini nachts auf der Autobahn mit einer Geschwindigkeit von mindestens 240 km/h auf ein auf der Fahrbahn liegen gebliebenes Unfallauto aufgefahren war und dabei zwei Personen tödlich verletzt hatte, Anlass zu Kritik gegeben (Urteil des Kassationshofs Str. 61/86 vom 6. Oktober 1986, auszugsweise zit. bei HANS SCHULTZ, Rechtsprechung und Praxis zum Strassenverkehrsrecht in den Jahren 1983-1987, Bern 1990, S. 92 ff.; vgl. die Kritik bei SCHULTZ, a.a.O., S. 94 f.; JEAN-PIERRE GUIGNARD, Note sur l'arrêt X., JdT 1988 IV S. 131 ff.). Der jenem Entscheid zu Grunde liegende Sachverhalt unterscheidet sich von demjenigen im vorliegenden Fall jedoch wesentlich, so dass sich weitere Erörterungen hiezu erübrigen. Im zu beurteilenden Fall kann das Verhalten des Beschwerdeführers 1 jedenfalls nicht mehr als bloss verantwortungslose riskante Fahrweise bzw. als unverantwortlicher Leichtsinn gewürdigt werden. Aus dem ganzen Ablauf des Geschehens, der gegenseitigen Anstachelung der beiden Fahrzeuglenker beim ersten Aufeinandertreffen bis zum letzten, sich bis in den Innerortsbereich von Gelfingen erstreckenden Überholmanöver ergibt sich, dass primäres Ziel des Beschwerdeführers 1 war, dem Rivalen die eigene fahrerische Überlegenheit zu beweisen und um keinen Preis das Gesicht zu verlieren. Dieses Ziel hat er höher bewertet als die drohenden Folgen, mithin als den Tod der beiden Opfer. Diesem hat er selbst die eigene Sicherheit und diejenige seiner Mitfahrer untergeordnet. Dadurch, dass er sich durch nichts davon abbringen liess, das Überholmanöver bis zuletzt durchzuziehen, hat er zum Ausdruck gebracht, dass ihm der als möglich erkannte Erfolg völlig gleichgültig war. 9.1.2 Was der Beschwerdeführer 1 hiegegen vorbringt, dringt nicht durch. Soweit er geltend macht, der Unfall sei das Resultat einer unkontrollierten Schleuderfahrt gewesen, deren Ursache nicht hinreichend abgeklärt worden sei, wendet er sich gegen die tatsächlichen Feststellungen der Vorinstanz, an welche der Kassationshof im Verfahren der eidgenössischen Nichtigkeitsbeschwerde gebunden ist (Art. 277bis Abs. 1 BStP). Insofern kann auf die Beschwerde nicht eingetreten werden. Unbegründet ist seine Beschwerde, soweit er sich auf den Standpunkt stellt, das Unfallgeschehen, insbesondere das initiale Schleudern, sei in dieser Form nicht vorhersehbar gewesen. Wie die Vorinstanz zu Recht erkennt, erfordert die Annahme des Vorsatzes keine sichere Voraussicht des genauen Geschehensablaufs. Es genügt, wenn der Täter die Tatbestandsverwirklichung ernsthaft und tatsächlich für möglich hält (STRATENWERTH, a.a.O., § 9 N. 73). Dies ist hier, wie sich aus den obstehenden Erwägungen ergibt (E. 9.1.1), ohne weiteres zu bejahen.” L’adempimento del dolo eventuale è stato riconosciuto, inoltre, in una sentenza IV 2018/138 del 20 aprile 2020, nella quale il Tribunale cantonale delle assicurazioni del Canton San Gallo ha confermato la correttezza della riduzione delle prestazioni ex art. 21 cpv. 1 LPGA applicata nel caso di un assicurato che, in stato di ebbrezza e senza disporre della licenza di condurre, si era messo alla guida di un motoveicolo, senza casco, andando poi a sbattere contro un’automobile parcheggiata. I giudici cantonali hanno confermato l’esistenza del dolo eventuale, con la seguente motivazione: " (…) Nachfolgend ist zur Abklärung des Vorliegens der Kürzungsgründe gemäss Art. 21 Abs. 1 ATSG weiter zu prüfen, ob der Beschwerdeführer die Vergehen vorsätzlich oder zumindest eventualvorsätzlich begangen hat. Strafrechtlich ist nicht nur die vorsätzliche, sondern auch die fahrlässige Begehung strafbar ( Art. 100 Ziff. 1 SVG ). Gleiches gilt offenbar auch im B.___-ischen Recht (vgl. Suva-act. 111-6). Das Strafurteil äussert sich deshalb nicht ausdrücklich dazu, ob die Tat vorsätzlich oder fahrlässig begangen wurde. Demgegenüber ist für eine Kürzung nach Art. 21 Abs. 1 ATSG (im Gegensatz zu Art. 37 Abs. 3 UVG ) eine vorsätzliche Begehung erforderlich. Der Begriff der Vorsätzlichkeit ist im strafrechtlichen Sinne zu verstehen, wobei auch Eventualvorsatz genügt. Fehlt eine strafrichterliche Beurteilung, hat der Sozialversicherungsrichter selbstständig zu prüfen, ob die Voraussetzungen erfüllt sind ( BGE 129 V 354 E. 3.2; 119 V 241 E. 3b , Urteil des Bundesgerichts vom 8. Oktober 2010, 9C_55/2010, E. 5.3 ). Vorsätzlich handelt, wer die Tat mit Wissen und Willen ausführt. Zum Vorsatz gehört nur das auf die objektiven Merkmale des Deliktstatbestands bezogene Wissen und Wollen, nicht auch das Bewusstsein der Rechtswidrigkeit. Vorsätzlich handelt bereits, wer die Verwirklichung der Tat für möglich hält und in Kauf nimmt; nicht erforderlich ist, dass der Täter den Erfolg billigt. Für die Willenskomponente des Vorsatzes darf nicht unbesehen vom Wissen des Täters auf dessen Willen geschlossen werden. Der Nachweis des Vorsatzes kann sich aber auch auf äusserlich feststellbare Indizien stützen, die Rückschlüsse auf die innere Einstellung erlauben. Das Gericht darf vom Wissen des Täters auf den Willen schliessen, wenn sich dem Täter der Eintritt des Erfolgs als so wahrscheinlich aufdrängte, dass die Bereitschaft, ihn als Folge hinzunehmen, vernünftigerweise nur als Inkaufnahme des Erfolgs ausgelegt werden kann (Urteil des Bundesgerichts vom 8. Oktober 2010, 9C_55/2010, E. 5.4 mit weiteren Hinweisen). Zu prüfen ist nun, ob der Beschwerdeführer (eventual)vorsätzlich gegen Art. 91 Abs. 1 SVG verstossen hat, damit die sachverhaltlichen Grundlagen für die Beurteilung der Kürzung vorhanden sind. Die objektiven Tatbestandselemente, auf die sich der Vorsatz beziehen muss, sind der angetrunkene Zustand und das Führen eines Motorfahrzeugs. Die Beschwerdegegnerin bringt vor, der Beschwerdeführer sei sich bewusst gewesen, dass er die Geschwindigkeit den Verkehrsbedingungen hätte anpassen müssen, dass er unter Alkoholeinfluss kein Fahrzeug hätte steuern dürfen und dass er einen Führerausweis besitzen müsse. Er habe damit eingestanden, gleich gegen mehrere SVG -Vorschriften verstossen zu haben, welche offensichtlich auch in B.___ gelten, und sich dessen bewusst gewesen zu sein. Wäre er nicht mit übersetzter Geschwindigkeit und unter Alkoholeinfluss unterwegs gewesen, hätte er mit überwiegender Wahrscheinlichkeit das zum Teil auf der Strasse parkierte Fahrzeug rechtzeitig gesehen und entsprechend reagieren können. Das Tragen eines Schutzhelmes hätte mit an Sicherheit grenzender Wahrscheinlichkeit zumindest die erlittenen Kopfverletzungen vermindern oder gar verhindern können. Der Beschwerdeführer habe durch die vorsätzlichen Verkehrsregelverletzungen und den damit zusammenhängenden Verkehrsunfall den Versicherungsfall herbeigeführt. Der Kausalzusammenhang sei somit gegeben. Dabei komme dem Umstand, dass der Beschwerdeführer mit einem zum Teil auf der Strasse parkierten Auto kollidiert sei, in Anbetracht der vorsätzlichen Vergehen und Übertretungen keine grosse Bedeutung zu, zumal er als Lenker eines Motorrades sein Fahrzeug ständig so beherrschen müsse, dass er seinen Vorsichtspflichten nachkommen könne (act. G 4). Dem Gerichtsurteil ist zu entnehmen, dass der Beschwerdeführer als im Tatzeitpunkt zurechnungsfähig angesehen und dass die Tatbegehnung als fahrlässige qualifiziert wurde (was gemäss vorstehend Gesagtem zur Bestrafung ausreicht). Weiter hat er die begangenen Delikte gestanden und versprochen, dass ihm so etwas nicht mehr geschehen werde. Es wurden diverse strafmildernde Aspekte berücksichtigt, insbesondere dass er selbst den "grössten Schaden hatte" (Suva-act. 111-6). Weiter lässt sich den Akten entnehmen, dass am 2. August 2013 ein grosses Dorffest stattgefunden hatte und der Beschwerdeführer zusammen mit Freunden an einem Gulaschkochwettbewerb teilgenommen und diesen auch gewonnen hatte. Es sei ein mehrstündiges, gemütliches Fest gewesen, bei dem sie getrunken und es lustig gehabt hätten. Er habe selbst keine Erinnerung an den Unfall mehr. Er könne sich an das Fest erinnern und dann daran, dass er im Spitalbett erwacht sei (Protokoll Erstgespräch vom 10. September 2013, Suva-act. 1-108). Eine Zeugin bzw. die Eigentümerin des von ihm gefahrenen Motorrades gab zu Protokoll, dass sie alle an einem Tisch gesessen hätten und es sehr lustig hatten. Ihr Mann habe die Motorradschlüssel auf dem Tisch liegengelassen zusammen mit seinem Portemonnaie. Sein Kollege - der Beschwerdeführer - habe die Motorradschlüssel vom Tisch genommen und eine Runde mit dem Motorrad fahren wollen. Leider hätten sie das nicht gesehen, weil es ein Fest gewesen sei und immer mal wieder jemand vom Tisch weggegangen sei. Darum habe sich niemand Gedanken darüber gemacht, wo der Beschwerdeführer hingegangen sei. Dann hätten sie plötzlich gehört, dass jemand mit dem Motorrad weggefahren sei. Als sie zu ihm schauen gegangen seien, habe er schon am Boden gelegen. Er habe die Kontrolle über das Motorrad verloren und sei direkt in ein parkiertes Auto gefahren. Er sei gestürzt und habe schwere Verletzungen erlitten (Suva-act. 1-118). Zumindest eventualvorsätzlich handelte der Beschwerdeführer, wenn er die Verwirklichung der Tat für möglich hielt und in Kauf nahm. Der Nachweis des Vorsatzes kann sich auf äusserlich feststellbare Indizien stützen, die Rückschlüsse auf die innere Einstellung erlauben. Vom Wissen darf auf den Willen geschlossen werden, wenn sich dem Täter der Eintritt des Erfolges als so wahrscheinlich aufdrängte, dass die Bereitschaft, ihn als Folge hinzunehmen, vernünftigerweise nur als Inkaufnahme des Erfolgs ausgelegt werden kann. Die objektiven Tatbestandselemente von Art. 91 Abs. 1 SVG , auf die sich der Vorsatz beziehen muss, sind der angetrunkene Zustand und das Führen eines Motorfahrzeugs (vgl. zum Ganzen Urteil des Bundesgerichts vom 8. Oktober 2010, 9C_55/2010, E. 5.4 mit weiteren Hinweisen). Nachdem der Beschwerdeführer sich seit Stunden am Dorffest aufgehalten hat, dort mit den anderen Festbesuchern ausgiebig Alkohol konsumierte (aber nicht so, dass er nicht mehr zurechnungsfähig gewesen wäre, denn bei einer BAK von unter 2 ‰ liegt rechtsprechungsgemäss keine Beeinträchtigung der Schuldfähigkeit vor, BGE 129 V 354 E. 3.3 ), er sich ungefragt den Schlüssel sowie das Motorrad auslieh, ihm bewusst war, dass er keinen Führerausweis besitzt und er sich zudem ohne Helm auf das Motorrad setzte und wegfuhr, nahm er bewusst in Kauf, in angetrunkenem Zustand sowie ohne gültigen Führerausweis und ohne Tragen eines Helmes zu fahren und hat die Straftatbestände somit eventualvorsätzlich gesetzt. Dadurch, dass er trotz der Angetrunkenheit und ohne Fahrerlaubnis und somit ohne die nötige Sicherheit sowie Fahrpraxis das Motorrad lenkte und dies trotz vieler parkierter Fahrzeuge sowie Stau auf der Strasse zudem in unangepasster Geschwindigkeit tat, erhöhte er die Gefahr, einen Unfall zu verursachen oder in einen solchen verwickelt zu werden und insbesondere sich dabei selber ernstlich und irreversibel zu verletzen. Das Verschulden geht somit eindeutig über eine blosse Fahrlässigkeit hinaus (vgl. zum Ganzen auch BSK- ATSG , Andreas Brunner / Doris Vollenweider, Art. 21 N 22 f). Mit Bezug auf die zwei Vergehen ist somit davon auszugehen, dass der Beschwerdeführer diese zumindest eventualvorsätzlich begangen hat. Auch der erforderliche Kausalzusammenhang zwischen der Begehung der Delikte sowie dem Eintritt des Versicherungsfalles ist gegeben. Als nüchterner Motorradfahrer mit Führerausweis und Fahrpraxis wäre es nicht zu einer Kollision mit dem parkierten Fahrzeug auf der Strasse gekommen. Vermutlich wäre er noch nicht einmal zur Fahrt aufgebrochen. Gleichzeitig steht damit auch fest, dass das parkierte Fahrzeug bzw. das Fehlverhalten des fraglichen Fahrzeughalters den Kausalzusammenhang auch nicht unterbrochen hat (vgl. BSK- ATSG , a.a.O., Art. 21 N. 25 f.). Damit sind die Voraussetzungen für eine Kürzung der zu leistenden Invalidenrente gemäss Art. 21 ATSG erfüllt.” Con comunicato stampa del 16 giugno 2022 riguardante la sentenza 4A_179/2021 del 20 maggio 2022 il Tribunale federale ha rilevato che: " La città di Zurigo non è responsabile del grave incidente tra un uomo e un tram dei trasporti pubblici di Zurigo (“VBZ”). Egli era in piedi alla fermata del tram – con lo sguardo al cellulare – quando all’improvviso e senza guardare a sinistra è entrato nell’area dei binari ed è stato investito dal tram. Poiché vi è stata colpa grave da parte del ferito, la città di Zurigo è stata esonerata dalla sua responsabilità ai sensi del diritto ferroviario. Il Tribunale federale ha accolto il ricorso della Città di Zurigo e annullato la decisione del Tribunale d’appello del Canton Zurigo. Il 20 febbraio 2019, l'uomo era in piedi alla fermata del tram con le spalle rivolte a un tram "VBZ" in arrivo. Egli stava guardando il cellulare quando è entrato improvvisamente e senza guardare a sinistra nell'area dei binari. È stato investito dal tram e ferito gravemente. In seguito egli ha chiesto un'indennità per torto morale alla Città di Zurigo, in quanto proprietaria dell'impresa "VBZ". Nel 2020, il Tribunale distrettuale di Zurigo ha ammesso la responsabilità di principio della Città ai sensi della legge federale sulle ferrovie. Il Tribunale d'appello del Canton Zurigo ha confermato la decisione nel 2021. Il Tribunale federale accoglie il ricorso della Città di Zurigo, annulla la sentenza del Tribunale d'appello e respinge l'azione (parziale) della persona ferita nell'incidente. Secondo la legge federale sulle ferrovie, i titolari d'imprese ferroviarie sono in linea di principio responsabili dei danni se i rischi caratteristici legati all'esercizio della ferrovia causano la morte o il ferimento di una persona o un danno materiale. Il titolare è esonerato dalla responsabilità se il comportamento della persona danneggiata deve essere ritenuto la causa principale dell'incidente, ossia se il nesso di causalità adeguata è interrotto. Secondo la legge federale sulla circolazione stradale la tranvia gode in linea di principio del diritto di precedenza sui pedoni. Nel traffico stradale, è considerata colpa grave qualsiasi situazione in cui la parte lesa non rispetta le regole elementari di prudenza o agisce con "estrema imprudenza". Questo viene determinato secondo il comportamento di un individuo medio. Nel caso concreto, il pedone ha agito con grave negligenza perché il suo sguardo era rivolto al cellulare e – così distratto – è finito improvvisamente sui binari del tram senza prima guardare a sinistra. L'incidente si è verificato con bel tempo e su una strada asciutta, su un tratto rettilineo con buona visibilità. I pedoni potevano facilmente vedere da lontano il tram in avvicinamento. Inoltre, la Città di Zurigo non doveva migliorare la sicurezza della fermata del tram. Per giunta, la persona coinvolta conosceva la zona. Certo i pedoni chini sui loro telefoni cellulari possono far parte della scena quotidiana delle strade urbane di oggi. Tuttavia, questo non cambia il fatto che anche i pedoni devono prestare attenzione al traffico cittadino. L'uomo avrebbe dovuto distogliere lo sguardo dal cellulare e guardare in tutte le direzioni. Invece, non ha prestato nemmeno un minimo di attenzione. Il suo comportamento estremamente imprudente, contrario alle regole della circolazione, è stato quindi la causa principale dell'incidente”. 2.10.  Nel caso di specie, l’Ufficio AI ha omesso qualsiasi tipo di valutazione a proposito dell’intenzionalità, o meno, dell’agire dell’assicurato, con riferimento particolare agli aspetti volitivi del reato (cfr. giurisprudenza citata in precedenza al consid. 2.8. e 2.9.). In tal modo, questo Tribunale non dispone delle basi fattuali necessarie per valutare la liceità della riduzione della rendita applicata dall’amministrazione. Ciò che l'autore sa, vuole o prende in considerazione sono questioni di fatto ( DTF 141 IV 369 consid. 6.3) La causa va pertanto rinviata all’amministrazione - alla quale compete in prima battuta di istruire debitamente il caso, stabilendo d’ufficio i fatti determinanti, tra i quali forzatamente si inseriscono gli elementi costitutivi della norma che essa vuole applicare (art. 21 cpv. 1 LPGA), assumendo le prove necessarie prima di emanare la decisione (art. 43 LPGA) – affinché approfondisca tali aspetti, richiamando per intero l’incarto penale di cui al decreto d’accusa del 24 agosto 2017 e l’incarto della Sezione della circolazione, nonché provvedendo anche, se del caso, all’audizione personale dell’interessato, al fine di stabilire compiutamente i fatti alla base dell’incidente della circolazione in oggetto, così da poter poi correttamente valutare se siano realizzati i presupposti del dolo eventuale, oppure no (cfr. al riguardo in particolare la giurisprudenza e la dottrina esposte ai consid. 2.4. e 2.5.). In una sentenza 9C_675/2009 del 28 maggio 2010 consid. 8.3, il Tribunale federale ha, infatti, ricordato che l'accertamento dei fatti incombe in primo luogo all'amministrazione in forza dell'obbligo derivante dall'art. 43 LPGA, e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Eseguiti questi ulteriori accertamenti, l’amministrazione si esprimerà nuovamente in merito all’eventuale riduzione delle prestazioni spettanti all’assicurato in applicazione dell’art. 21 cpv. 1 LPGA. In tale frangente, spetterà pure all’Ufficio AI verificare se, nel frattempo, a seguito della presa di contatto tra il legale dell’insorgente e l’Istituto delle assicurazioni sociali, vi siano stati degli sviluppi circa il calcolo della compensazione degli arretrati di rendita così come preannunciato al TCA nello scritto del 29 aprile 2022 (cfr. doc. XVI, consid. 1.10). 2.11.  La parte ricorrente, il 17 febbraio 2022, ha chiesto di “poter esercitare il diritto a un’equa e pubblica udienza nella presente procedura, davanti a codesto lodevole Tribunale in applicazione dell’art. 6 CEDU” (cfr. doc. VI). L’assicurato, tramite il proprio patrocinatore, ha poi ribadito tale richiesta in data 14 marzo 2022 (doc. X) e 29 aprile 2022 (cfr. doc. XVI). Confrontato con una richiesta di pubblico dibattimento, il giudice cantonale deve di principio darne seguito. Egli può tuttavia astenersi nei casi previsti dall’art. 6 § 1 seconda frase CEDU, ossia quando la domanda è abusiva, quando appare chiaramente che il ricorso è infondato, irricevibile o, al contrario, manifestamente fondato oppure quando l’oggetto litigioso concerne delle questioni altamente tecniche (cfr. DTF 122 V 47 consid. 3b). Nella DTF 136 I 279 consid. 3, il Tribunale federale ha precisato che non è possibile rinunciare al pubblico dibattimento per il motivo che la procedura scritta sarebbe più adeguata per discutere una questione di natura medica, anche se l’oggetto del litigio verte essenzialmente sul confronto di pareri specialistici riguardanti lo stato di salute e l’incapacità lavorativa di un assicurato in materia di assicurazione per l’invalidità. Nel caso di specie, essendo realizzata una delle eccezioni previste dall’art. 6 § 1 seconda frase CEDU (accoglimento del ricorso), il TCA può astenersi dal dare seguito alla richiesta dell’assicurato. Considerato l’esito della vertenza, questo Tribunale può pure esimersi dal richiamare l’incarto concernente l’incidente della circolazione, come richiesto dal legale dell’assicurato (doc. VI). 2.12.  Giusta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dell’Ufficio AI.</w:t>
      </w:r>
    </w:p>
    <w:p>
      <w:r>
        <w:rPr>
          <w:b/>
        </w:rPr>
        <w:t>E. 25</w:t>
      </w:r>
    </w:p>
    <w:p>
      <w:r>
        <w:t>Juni 2003 E. 4.1, publ. in: SVR 2004 IV Nr. 2 S. 4). Sie wurde deswegen mit rechtskräftigem Strafbefehl zu 21 Tagen Gefängnis verurteilt. 5.3 Strafrechtlich ist nicht nur die vorsätzliche, sondern auch die fahrlässige Begehung strafbar (Art. 100 Ziff. 1 SVG). Der Strafbefehl äussert sich deshalb nicht ausdrücklich dazu, ob die Tat vorsätzlich oder fahrlässig begangen wurde. Demgegenüber ist für eine Kürzung nach Art. 21 Abs. 1 ATSG eine vorsätzliche Begehung erforderlich. Der Begriff der Vorsätzlichkeit ist im strafrechtlichen Sinne zu verstehen, wobei auch Eventualvorsatz genügt (UELI KIESER, ATSG-Kommentar, 2009, N. 17 zu Art. 21 ATSG; MAURER/SCARTAZZINI/HÜRZE-LER, Bundessozialversicherungsrecht, 2009, S. 41 N. 36; ULRICH MEYER, Bundesgesetz über die Invalidenversicherung, 2010, S. 75). Mangels einer strafrichterlichen Beurteilung hat der Sozialversicherungsrichter selbstständig zu prüfen, ob die Voraussetzungen erfüllt sind (BGE 129 V 354 E. 3.2 S. 358; 119 V 241 E. 3b S. 245) ()(STF 9C_55/2010 dell8 ottobre 2011 consid. 5.2 e 5.3)).</w:t>
      </w:r>
    </w:p>
    <w:p>
      <w:r>
        <w:t>In quellevenienza, ritenuto che la sentenza impugnata non conteneva alcun accertamento in merito alla questione a sapere se vi fosse stata una infrazione intenzionale dellart. 91 cpv. 1 LCStr.:()Der angefochtene Entscheid enthält keine Feststellungen dazu, ob die Versicherte vorsätzlich gegen Art. 91 Abs. 1 SVG verstossen hat. Damit fehlen die notwendigen sachverhaltlichen Grundlagen für die Beurteilung der Kürzung. Die Angelegenheit ist deshalb zu ergänzender Sachverhaltsfeststellung und zum Entscheid über die Kürzung gemäss Art. 21 Abs. 1 ATSG an das kantonale Gericht zurückzuweisen. Dieses Vorgehen rechtfertigt sich auch, weil der Entscheid über das Kürzungsmass ein Ermessensentscheid ist (Urteil 1C_109/2009 vom 7.August 2009 E. 2, publ. in: RtiD 2010 I S. 186).()(STF 9C_55/2010 dell8 ottobre 2011, consid. 5.5.2, in SVR 6/2011 IV Nr. 34), il TF ha annullato la sentenza impugnata e ha rinviato gli atti allautorità giudiziaria affinché, completata la fattispecie ai sensi dei considerandi, rendesse un nuovo provvedimento.</w:t>
      </w:r>
    </w:p>
    <w:p>
      <w:r>
        <w:t>In tal modo, questo Tribunale non dispone delle basi fattuali necessarie per valutare la liceità della riduzione della rendita applicata dallamministrazione. Ciò che l'autore sa, vuole o prende in considerazione sono questioni di fatto (DTF 141 IV 369consid. 6.3)</w:t>
      </w:r>
    </w:p>
    <w:p>
      <w:r>
        <w:t>La causa va pertanto rinviata allamministrazione - alla quale compete in prima battuta diistruire debitamente il caso, stabilendo dufficio i fatti determinanti, tra i quali forzatamente si inseriscono gli elementi costitutivi della norma che essa vuole applicare (art. 21 cpv. 1 LPGA),assumendo le prove necessarie prima di emanare la decisione (art. 43 LPGA)  affinché approfondisca tali aspetti, richiamando per intero lincarto penale di cui al decreto daccusa del 24 agosto 2017 e lincarto della Sezione della circolazione, nonché provvedendo anche, se del caso, allaudizione personale dellinteressato, al fine di stabilire compiutamente i fatti alla base dellincidente della circolazione in oggetto, così da poter poi correttamente valutare se siano realizzati i presupposti del dolo eventuale, oppure no (cfr. al riguardo in particolare la giurisprudenza e la dottrina esposte ai consid. 2.4. e 2.5.).</w:t>
      </w:r>
    </w:p>
    <w:p>
      <w:r>
        <w:t>In una sentenza 9C_675/2009 del 28 maggio 2010 consid. 8.3, il Tribunale federale ha, infatti, ricordato che l'accertamento dei fatti incombe in primo luogo all'amministrazione in forza dell'obbligo derivante dall'art. 43 LPGA, e ha rilevato:</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w:t>
      </w:r>
    </w:p>
    <w:p>
      <w:r>
        <w:t>Confrontato con una richiesta di pubblico dibattimento, il giudice cantonale deve di principio darne seguito. Egli può tuttavia astenersi nei casi previsti dallart. 6 § 1 seconda frase CEDU, ossia quando la domanda è abusiva, quando appare chiaramente che il ricorso è infondato, irricevibile o, al contrario, manifestamente fondato oppure quando loggetto litigioso concerne delle questioni altamente tecniche (cfr. DTF 122 V 47 consid. 3b).</w:t>
      </w:r>
    </w:p>
    <w:p>
      <w:r>
        <w:t>Nella DTF 136 I 279 consid. 3, il Tribunale federale ha precisato che non è possibile rinunciare al pubblico dibattimento per il motivo che la procedura scritta sarebbe più adeguata per discutere una questione di natura medica, anche se loggetto del litigio verte essenzialmente sul confronto di pareri specialistici riguardanti lo stato di salute e lincapacità lavorativa di un assicurato in materia di assicurazione per linvalidità.</w:t>
      </w:r>
    </w:p>
    <w:p>
      <w:r>
        <w:t>Nel caso di specie, essendo realizzata una delle eccezioni previste dallart. 6 § 1 seconda frase CEDU (accoglimento del ricorso), il TCA può astenersi dal dare seguito alla richiesta dellassicurato.</w:t>
      </w:r>
    </w:p>
    <w:p>
      <w:r>
        <w:t>Considerato lesito della vertenza, questo Tribunale può pure esimersi dal richiamare lincarto concernente lincidente della circolazione, come richiesto dal legale dellassicurato (doc. VI).</w:t>
      </w:r>
    </w:p>
    <w:p>
      <w:r>
        <w:t>2.12.  Giusta l'art. 69 cpv. 1bisLAI in vigore dal 1° gennaio 2021 ed applicabile in concreto (cfr. la disposizione transitoria dellart. 82a LPGA in combinazione con gli art. 61 lett. a e fbisLPGA nel tenore in vigore dal 1° gennaio 2021) la procedura di ricorso dinanzi al tribunale cantonale delle assicurazioni in caso di controversie relative a prestazioni dellAI è soggetta a spese.</w:t>
      </w:r>
    </w:p>
    <w:p>
      <w:r>
        <w:t>Lentità delle spese è determinata fra 200 e 1000 franchi in funzione delle spese di procedura e senza riguardo al valore litigioso (DTF 133 V 402; STF 9C_156/2009 del 7 aprile 2009, STF 8C_393/2008 del 24 settembre 2008).</w:t>
      </w:r>
    </w:p>
    <w:p>
      <w:r>
        <w:t>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