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32.2022.45 vom 24. Mai 2022</w:t>
      </w:r>
    </w:p>
    <w:p>
      <w:r>
        <w:t>TI Tribunale d'appello, 2022-05-24, IT</w:t>
      </w:r>
    </w:p>
    <w:p>
      <w:r>
        <w:rPr>
          <w:b/>
        </w:rPr>
        <w:t xml:space="preserve">Quelle: </w:t>
      </w:r>
      <w:r>
        <w:t>https://mcp.opencaselaw.ch/entscheid/ti_gerichte_32.2022.45</w:t>
      </w:r>
    </w:p>
    <w:p>
      <w:r>
        <w:t>FR: TI_GERICHTE 32.2022.45 du 24 mai 2022</w:t>
      </w:r>
    </w:p>
    <w:p>
      <w:r>
        <w:t>IT: TI_GERICHTE 32.2022.45 del 24 maggio 2022</w:t>
      </w:r>
    </w:p>
    <w:p>
      <w:pPr>
        <w:pStyle w:val="Heading2"/>
      </w:pPr>
      <w:r>
        <w:t>Regeste</w:t>
      </w:r>
    </w:p>
    <w:p>
      <w:r>
        <w:t>Revisione con riduzione della rendita da intera ad un quarto. Conferma perizia psichiatrica. Rinvio per valutazione somatica e per esaminare eventuali provvedimenti professionali di un assicurato, ultra 55enne, da oltre 30 anni beneficiario di una rendita intera</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in esame, va fatto presente che l’incarto completo dell’assicurato, tra cui la perizia del dr. __________, è stato trasmesso, come da procura (doc. 127), dall’Ufficio AI allo studio medico __________ (cfr. scritti del 24 febbraio 2022 in doc. 128 e 129). In fase di audizione, con complemento peritale 25 aprile 2022 il dr. med. __________ si è espresso in merito alle critiche della legale contenute nelle osservazioni al progetto di decisione ed al rapporto 11 marzo 2022 del citato studio medico (cfr. consid. 1.2). In queste circostanze, come pertinentemente rilevato in sede di risposta di causa, l’assicurato era al corrente dell’apprezzamento peritale. Certo il complemento peritale 25 aprile 2022 – in cui il dr. med. __________ ha confermato la propria valutazione – non è stato trasmesso all’assicurato, ma solo citato nelle motivazioni della decisione contestata. Determinante tuttavia è che l’insorgente, rappresentato da una legale, anche senza il complemento peritale in questione, ha comunque potuto comprendere le motivazioni alla base della decisione impugnata e le ha diffusamente contestate in questa sede con il presente ricorso. Inoltre, nell’ambito della procedura ricorsuale con le osservazioni 16 settembre 2022 il rappresentante dell’assicurato ha potuto inoltrare le proprie considerazioni al suddetto complemento peritale, producendo inoltre la presa di posizione 5 settembre 2022 dello studio medico __________ (cfr. 1.5). Siccome il TCA dispone di un pieno potere di esame (cfr. anche STF 8C_923/2011 del 28 giugno 2012, consid. 2.3) e, in applicazione del principio inquisitorio, può assumere le prove che ritiene necessarie per il chiarimento della fattispecie (art. 61 lett. c LPGA), l’eventuale violazione del diritto di essere sentito è stata sanata. Questo Tribunale può pertanto entrare nel merito del ricorso.</w:t>
      </w:r>
    </w:p>
    <w:p>
      <w:r>
        <w:rPr>
          <w:b/>
        </w:rPr>
        <w:t>E. 2.2</w:t>
      </w:r>
    </w:p>
    <w:p>
      <w:r>
        <w:t>Oggetto del contendere è sapere se a giusta ragione, oppure no, l’Ufficio AI ha ridotto il diritto dell’assicurato da una rendita intera ad un quarto rendita, con effetto dal 1° agosto 2022 ( primo giorno del secondo mese seguente la notifica della decisione ai sensi dell’art. 88 bis cpv. 2 lett. a OAI). Va anzitutto rilevato che il 1° gennaio 2022, ossia prima dell’emanazione della decisione impugnata, è entrata in vigore una (importante) modifica della LAI e dell’OAI denominata “Ulteriore sviluppo dell’AI” e che concerne (anche) il diritto alla rendita (cfr. RU 2021 705).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Tornando alla modifica legislativa di cui sopra, si rileva che il calcolo delle rendite, il cui diritto era sorto sotto l’egida del precedente sistema, viene effettuato secondo il nuovo sistema se nell’ambito di una revisione il grado d’invalidità subisce una modificazione ai sensi dell’art. 17 cpv. 1 LPGA (ossia di almeno 5% o un aumento fino al 100%) e l’assicurato, al momento dell’entrata in vigore della modifica legislativa di cui sopra, non aveva ancora compiuto 55 anni (Disposizione transitoria lett. b cpv. 1 della modifica del 19 giugno 2020 (Ulteriore sviluppo dell’AI); cfr. anche Moser, Die Weiterentwicklung der Invalidenvorsorge in der Ersten und Zweiten Säule - «stufenloses» Rentensystem, vorsorgliche Leistungseinstellung, in: BVG-Tagung 2022 Aktuelle Fragen der beruflichen Vorsorge, pag. 7). Per contro, qualora al momento dell’entrata in vigore della modifica legislativa l’assicurato aveva già compiuto (almeno) 55 anni e il suo diritto alla rendita era sorto sotto l’egida del precedente sistema, quest’ultimo trova applicazione in virtù della protezione della situazione acquisita ( Besitzstandsschutz ) conferita dalla citata Disposizione transitoria, circostanza peraltro desumibile anche dalla Disposizione transitoria lett. c (cfr. Moser, op. cit., pag. 8 e 10; Dupont, Weiterentwicklung der Invalidenversicherung: Was bringt sie wem?, in: Recht Aktuell: 5. Basler Sozialversicherungstagung «Sozialversicherungsrecht zwischen Dynamik, Reform und Kontinuität» 2021, pag. 12 [con refuso, n.d.r.]; Hürzeler, Diritto delle assicurazioni sociali, in: Formazione continua e aggiornamento per giuristi 2021, pag. 29; UFAS, Bollettino della previdenza professionale nr. 156 del 1. luglio 2021, n. 1067, p.to B.4.a.; ASIP, Fachmitteilung Nr. 127 del 25 agosto 2021: 7. IV-Revision: stufenloses Rentensystem, pto. 3.2.). In tal senso il marg. 9200 CIRAI (Circolare sull’invalidità e sulla rendita nell’assicurazione per l’invalidità, valida dal 1° gennaio 2022) prevede che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Secondo il marg. no. 9102 CIRAI in merito alla determinazione del diritto applicabile nel caso di prima concessione di rendite con quote decrescenti o a tempo determinato e casi di revisione, prevede “che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(v. N. 5500 segg.).” Infine, il marg. no. 9200 CIRAI prevede che “le rendite correnti delle persone assicurate che il 1° gennaio 2022 hanno già compiuto 55 anni (uomini nati negli anni dal 1957 al 1966; donne nate negli anni dal 1958 al 1966) rimangono nel vecchio sistema di rendite anche in caso di revisione del diritto alla rendita. A queste persone restano pertanto applicabili le disposizioni legali nel tenore in vigore sino al 31 dicembre 2021”. Nel caso in esame è applicabile la Disposizione transitoria lett. c (cfr. marg. no. 9200 CIRAI) poiché al momento dell’entrata in vigore della modifica legislativa (1° gennaio 2022) l’assicurato, essendo nato il 28 aprile 1966, aveva già compiuto 55 anni e quindi nel concreto si applicano le norme sostanziali in vigore fino al 31 dicembre 2021, anche se la modifica del diritto alla rendita è avvenuta nel 2022 e la decisione contestata emessa il 24 maggio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rPr>
          <w:b/>
        </w:rPr>
        <w:t>E. 2.4</w:t>
      </w:r>
    </w:p>
    <w:p>
      <w:r>
        <w:t>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il regesto di DTF 133 V 108: “… i l punto di partenza per la valutazione di una modifica del grado di invalidità suscettivo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cfr. anche  Valterio, Commentaire – Loi fédérale sur l’assurance-invalidité (LAI), 2018, art. 31 n.16, pag. 502) . Le comunicazioni ai sensi dell'art. 74ter OAI possono essere utilizzate come base per il confronto nel tempo, a condizione che siano il risultato di un esame sostanziale del diritto (STF 9C_350/2014 dell’11 settembre 2014 consid. 2.2. citato in Valterio, op. cit., art. 31 nota a pié pagina 59, pag. 502). Da questo punto di vista un provvedimento che si limita a confermare una prima decisione di rendita non è rilevante (DTF 125 V 369 , 109 V 262). Determinante è l'ultima decisione cresciuta in giudicato, fondata su un esame materiale del diritto alla rendita (SVR 2021 IV N. 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2.5.  Nel caso concreto, dal 1° marzo 1991 l’assicurato ha diritto ad una rendita intera fondata sulla perizia 15 febbraio 1991 del dr. med. __________, il quale lo aveva ritenuto affetto da nevrosi ipocondriaca e totalmente inabile in qualsiasi attività (doc. 10). La rendita intera è stata confermata, tramite successive revisioni, con comunicazioni del 7 dicembre 1993, 23 gennaio 1996, 16 febbraio 1998, 3 agosto 2001, 25 ottobre 2005, 25 novembre 2009, 31 marzo 2011 (doc. 21, 27, 38, 45, 54, 69). Da ultimo, fondandosi sul rapporto 23 giugno 2016 dello psichiatra curante dr. med. __________ – che ha diagnosticato un disturbo ansioso-depressivo in struttura di personalità emotivamente instabile di tipo impulsivo e grave somatizzazione dell’anca con attestata un’incapacità lavorativa del 100% dal 1990 (doc. 91) –, con comunicazione del 27 giugno 2016 l’Ufficio AI ha confermato la rendita intera (doc.92). 2.6.  Nel marzo 2021, dopo una segnalazione anonima (cfr. doc. 133), l’Ufficio AI ha avviato d’ufficio una procedura di revisione (doc. 93). Con annotazioni 20 settembre 2022 il SMR ha ritenuto necessario una valutazione psichiatrica, poiché dall’esame della documentazione raccolta “… non vi è evidenza almeno dal 2017 di una presa a carico medico-psichiatrica, neppure occasionale. Vi sono state alcune visite occasionali con lo psicologo delegato. Dal tutto saltuaria e occasionale la presa di medicamenti” (doc. 105). Di consguenza, l’Ufficio AI ha ordinato una perizia psichiatrica a cura del dr. med. __________. Dal suo rapporto 24 dicembre 2021 (doc. 119) risulta che lo specialista in psichiatria e psicoterapia, seguendo il catalogo delle domande peritali (pag. 299 inc. AI), ha proceduto al consueto riassunto degli atti di pertinenza psichiatrica, all’anamnesi (fra cui le informazioni spontanee fornite dal peritando, l’evoluzione della malattia e dei disturbi soggettivi, l’esposizione dettagliata dello svolgimento della giornata tipica dell’assicurato, l’elenco dei trattamenti seguiti, le aspettative future e le attività professionali e l’integrazione), all’esame clinico, ad approfondimenti testali, per poi proseguire con la discussione e la valutazione medico e medico – assicurativa . Egli ha posto, quale diagnosi con ripercussioni sulla capacità lavorativa, un disturbo di personalità misto, con tratti ansiosi, narcisistici, ipocondriaci (ICD 10 – F61.0; cfr. 6 della perizia). Nell’ambito della valutazione dei reperti, il dr. med. __________ ha in particolare evidenziato (sottolineature del redattore): " ll soggetto è stato giudicato originariamente inabile al lavoro per somatizzazioni dell’ansia e disturbo ipocondriaco. Tali aspetti sono presenti sin dalla prima età adulta, configurando un disturbo di personalità e possono effettivamente essere andati incontro, in alcune fasi della vita dell’assicurato, a dei momenti di recrudescenza sintomatologia e di scompenso, che hanno giustificato i ricoveri e la presa a carico specialistica importante del passato. Nel complesso, le risorse personologiche dell’assicurato sono però assai valide, se si pensa che da solo egli è riuscito a liberarsi da una condizione di dipendenza pluriennale da sostanze psicoattive multiple. Anche le ricadute nell'abuso di alcool, nel corso degli anni, sono state controllate efficacemente e da solo, nonostante permangano dei fattori di stress esterni che talvolta destabilizzano l'individuo. La rendita di invalidità è sempre stata confermata d'ufficio, senza che sia stato fatto un precedente approfondimento peritale, basandosi solo sulle certificazioni dei curanti, i quali attestavano uno stato clinico invariato. Della diagnosi di depressione maggiore, certificata in passato dal Dr. __________, attualmente non vi è alcuna traccia, né diretta né indiretta, posto che da anni non viene neppure prescritto alcun farmaco antidepressivo. La terapia farmacologica attuale risulta più blanda rispetto al passato, prevedendo soltanto due farmaci ansiolitici, assunti con funzione ipnotica alla sera. Stando all'estratto della cassa malattia, l'assunzione dei due principi attivi non sembra neppure costante. Le consultazioni presso lo psicologo sono inoltre occasionali e non configurano neppure una psicoterapia di sostegno. Il dato oggettivo di uno status quasi normale, eccettuata l'ansia, è in linea con l'assenza di una presa a carico strutturata, con I ‘assenza di ricoveri psichiatrici recenti, con il funzionamento generale buono, con i traguardi sociali raggiunti e con l'ammissione del periziando di essere migliorato da cinque anni a questa parte. Il tutto si presenta coerente, sebbene I’assicurato dissimuli parzialmente le sue competenze, esprimendo soprattutto dei dubbi sulla sua capacità di tenuta lavorativa nel tempo .” (punto n. 7.1 della perizia) Quanto al capitolo “valutazione di capacità, risorse e problemi” (punto no. 7.4 della perizia), il perito ha rilevato (sottolineatura del redattore): " Il periziando ammette, e contemporaneamente nega, di avere delle risorse sul piano lavorativo, mostrandosi visibilmente in imbarazzo di fronte al perito ed esprimendo una certa ansia da prestazione, soprattutto quando viene confrontato con i test. Dopo aver dichiarato un miglioramento da cinque anni a questa parte, I’assicurato dice che se qualcuno gli trovasse una medicina per stare meglio, lui la prenderebbe e lavorerebbe. Dopo aver ammesso di poter fare “qualche oretta di lavoro", dichiara di non poterlo fare tutti i giorni, a causa delle recrudescenze imprevedibili dei suoi sintomi fisici e psichici. Complessivamente, tuttavia, i dati oggettivi che depongono per una malattia mentale sono scarsi. I segni obiettivi, anche fisici, denotano che l'assicurato fa diverse attività manuali quotidiane, alcune delle quali sono da lui ammesse pacificamente. L'investimento del soggetto sulla realtà esterna è costante e buono, in diversi ambiti. L'integrazione sociale è del tutto soddisfacente, ad eccezione dei gravi conflitti intra-famigliari perenni. La valutazione funzionale attuale, volta a definire adeguatamene la capacità lavorativa sul piano medico teorico, deve quindi tenere conto di tutti gli aspetti presi nel loro insieme e adeguatamente integrati. Da un lato non si vogliono negare le fragilità caratteriali del periziando, alle quali deve essere riconosciuto un peso medico teorico ragionevole, che in passato sono costate diversi ricoveri in psichiatria e che hanno richiesto una presa a carico specialistica ambulatoriale per diversi anni. Dall'altro lato non si possono però misconoscere le svariate risorse presenti, che attualmente sono sicuramente maggiori dei limiti e che vanno ponderate di conseguenza in misura maggiore. Questa osservazione è in linea con le affermazioni del periziando, che dice di aver imparato a conoscersi, che si reputa migliorato da cinque anni a questa parte, che ha raggiunto importanti traguardi come la casa di proprietà, che praticamente non è più in cura psichiatrica, che assume una blanda ansiolisi serale, che vede lo psicologo raramente, che si occupa della cascina, che non ha più fatto ricoveri in psichiatria, che fa diverse attività per sé stesso e per dei conoscenti anche fisicamente impegnative, che si presenta meno ipocondriaco del passato, rinunciando persino a fare la vaccina zione contro il Covid, o un intervento per idrocele che è attualmente indicato.” In merito alla capacità lavorativa il dr. med. __________ ha ritenuto: " Visto quanto ho descritto, si può quindi asserire, con verosimiglianza preponderante, che il periziando presenta una capacità funzionale almeno del 60%, quindi leggermente maggiore rispetto ai suoi limiti, che vanno anch'essi riconosciuti su un piano medico teorico nella misura di un 40%. Il limite di rendimento del 40% è puramente teorico e prudenziale, ma considerato quello che il periziando obiettivamente sta facendo, sia per se stesso che per altri, anche senza tener conto della segnalazione anonima, ma basandosi solo sulle sue ammissioni, tale limite potrebbe forse essere superato nella pratica. In questo senso è indicato ed esigibile un accertamento pratico della capacità lavorativa, per statuire se la capacità funzionale residua dell’assicurato possa essere maggiore del 60% che ho definito a livello medico teorico.” (pag. 327) Il perito non ha infine individuato provvedimenti sanitari volti a migliorare la capacità lavorativa poiché “l’assicurato ha trovato il miglior compromesso possibile, come mostrano i traguardi che egli ha raggiunto negli ultimi anni e le attività che riesce a fare ”. (pag. 328) Con il presente ricorso l’assicurato contesta la perizia psichiatrica, in particolare l’accertato miglioramento della patologia psichiatrica.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2.9.  Questo Tribunale, dopo attento esame della documentazione medica agli atti non vede ragioni per scostarsi dalla perizia psichiatrica del dr. med. __________ resa con rapporto 24 dicembre 2021. Con riferimento al consid. 2.7., la perizia risulta completa, priva di contraddizioni e concludente, rispecchiante i parametri posti dalla giurisprudenza, inclusi gli indicatori, avendo il perito impostato la sua valutazione secondo il catalogo delle domande peritali edito dall’UFAS allegato al mandato peritale (doc. 114). Nelle succitate prese di posizioni 25 aprile 2022 e 27 settembre 2022 il perito ha convincentemente risposto alle divergenti considerazioni espresse l’11 marzo 2022 e 5 settembre 2022 dei curanti. In particolare questo TCA rileva quanto segue. Nel complemento peritale del 25 aprile 2022 il dr. med. __________ ha ben spiegato i motivi per cui si è discostato dal “disturbo ansioso-depressivo in struttura di personalità emotivamente instabile di tipo impulsivo” diagnosticato dallo psichiatra dr. _________ nel rapporto 23 giugno 2016 (doc. 92) e da quest’ultimo ribadito nella presa di posizione 11 marzo 2022 in cui, oltre a confermare la sindrome depressiva, ha utilizzando il codice ICD 10 F. 60.1 che corrisponde al disturbo schizoide di personalità (pag. 393). In particolare, il perito ha evidenziato: " Ribadisco che, della diagnosi di depressione maggiore, certificata in passato dal Dr. __________, attualmente non vi è alcuna traccia, né diretta né indiretta, posto che da anni non viene neppure prescritto alcun farmaco antidepressivo. Se vi fosse una depressione maggiore o peggio uno scompenso psicotico “sempre in agguato", ci si aspetterebbe almeno una farmacoterapia di mantenimento an tidepressiva o antipsicotica, seppur assai blanda. La terapia farmacologica attuale risulta più leggera rispetto al passato, prevedendo soltanto due farmaci ansiolitici, assunti con funzione ipnotica alla sera. Questo va a confermare I’accuratezza delle conclusioni peritali, laddove viene sostenuto che vi sia una personalità tendenzialmente an siosa, ma discretamente compensata. Stando all'estratto della cassa malattia, l'assunzione dei due principi ansiolitici non sembra neppure costante. Le consultazioni presso lo psicologo sono inoltre occasionali e non configurano una psicoterapia di sostegno. Mancano quindi degli elementi oggettivi e condivisibili di gravità, se si considerano anche le attività che l'assicurato compie e le affermazioni che egli stesso ha rilasciato.” In merito al contestato miglioramento, sempre nel medesimo complemento, il dr. med. __________ ha fatto riferimento a quanto l’assicurato aveva affermato in sede peritale, ossia “di aver imparato a conoscersi e di riuscire meglio a gestire, nell’attualità, i suoi tratti caratteriali problematici. Egli stesso ha ammesso un miglioramento da circa 5 anni, che corrisponderebbe a diversi traguardi di vita raggiunti (casa propria, terreno, animali, attività ai monti)”. Il perito ha poi aggiunto: " Ribadisco che dal 2017 le consultazioni psicologiche sono occasionali e questo è perfettamente in linea con le dichiarazioni di miglioramento del periziando da</w:t>
      </w:r>
    </w:p>
    <w:p>
      <w:r>
        <w:rPr>
          <w:b/>
        </w:rPr>
        <w:t>E. 5</w:t>
      </w:r>
    </w:p>
    <w:p>
      <w:r>
        <w:t>anni a questa parte, che quindi diventano attendibili con verosimiglianza preponderante. Si ribadiscono gli importanti traguardi funzionali raggiunti dal periziando, il fatto che egli non sia più in cura psichiatrica, che assuma una blanda ansiosi serale, che veda lo psicologo raramente, che si occupi della sua cascina e della casa, che non abbia più fatto ricoveri in psichiatria, che faccia diverse attività per se stesso e per dei conoscenti anche fisicamente impegnative, che si presenti meno ipocondriaco del passato, rinunciando persino a fare la vaccinazione contro il Covid, o a fare un intervento per idrocele che è attualmente indicato.” Riguardo alle perplessità sollevate nelle osservazioni 18 marzo 2022 dalla rappresentante dell’assicurato in merito all’ipocondria (va ricordato che nella perizia 15 febbraio 1991 del dr. med. __________ aveva ritenuto l’assicurato affetto da nevrosi ipocondriaca) il perito ha dapprima precisato che “l’ipocondria è la paura di una malattia potenzialmente mortale, non è la paura delle cure e non è neppure la paura dei mezzi di prevenzione scientificamente validi” e spiegato che: " Da un ipocondriaco ci sì aspetterebbe l'adesione alla prevenzione e poi, magari, l'eventuale ricerca di rassicurazioni ulteriori, ad esempio circa il fatto aver sviluppato sicuramente degli efficaci anticorpi dopo il vaccino, oppure la certezza di non aver contratto comunque l'infezione nonostante il vaccino, oppure qualche altro comportamento eccessivamente controllante e fuori luogo. Idem di casi per i tratti somatoformi, che si associano tipicamente con la nota ricerca molto insistente ed eccessiva delle attenzioni mediche e dei rimedi terapeutici.” Tale situazione, come visto sopra, non corrisponde al caso in esame. Rispondendo alle critiche sollevate dai curanti con lettera 5 settembre 2022, nella presa di posizione 27 settembre 2022 (X/1) il dr. med. __________ ha pertinentemente osservato (le sottolineature sono del perito stesso): " Nella recente presa di posizione i curanti parlano di un’ampia e cospicua sintomatologia attuale che rimarrebbe sempre attiva , contraddicendo la condizione di sintomatologia compensata grazie alle cure praticate nel corso degli anni , di cui avevano invece parlato nella loro relazione precedente e che ho potuto osservare pure io.” In merito alla presunta discrepanza tra il miglioramento e i fattori di fragilità interni esposti a livello psicodinamico, il perito ha dapprima precisato che “una complessa disamina dei meccanismi di difesa o dei fattori strettamente psicodinamici non può contraddire gli elementi osservabili di miglioramento nella realtà quotidiana” , miglioramento che, come visto, il dr. __________ ha potuto rilevare. Il perito ha anche ipotizzato che “ nel caso in cui fossimo confrontati con un assicurato portatore di una fragilità psichica marcata, tale da essere totalmente invalidante, nell'arco di cinque anni ci si aspetterebbe, anche solo con il comune buon senso, almeno qualche forma di scompenso, che imponga l'intensificazione transitoria delle cure o della presa in carico, come noi specialisti siamo abituati ad osservare periodicamente nei pazienti psichiatrici affetti da una malattia severa o anche soltanto moderata”, circostanze, queste, che non sono realizzate nel caso concreto. Certo, il dr. med. __________ ha potuto costatare degli evidenti tratti di personalità disturbati che ha codificato nella diagnosi con ripercussione sulla capacità lavorativa, rilevando tuttavia: “ Tali tratti sono reperibili costantemente lungo tutto il corso della vita di questo soggetto e, in alcune fasi della sua esistenza, essi si sono verosimilmente scompensati. Non ci sono invece degli elementi di alcun genere che possano ragionevolmente dimostrare che, anche negli ultimi anni, vi sia una condizione ipocondriaca invalidante oppure una depressione invalidante .” (sottolineatura del redattore). Il perito ha poi concluso che “s ebbene I’assicurato percepisca una rendita intera dell'Assicurazione invalidità ormai da decenni, in scienza e coscienza ribadisco che non trovo assolutamente dei fattori di gravità convincenti, tali da poter confermare, sia nell'attualità che nel recente passato, un'inabilità lavorativa com- pleta”. È vero che vi è una divergenza tra curanti e perito. Questo Tribunale, oltre a ricordare che in caso di lite il valore probatorio del medico curante va relativizzato (cfr. consid. 2.7), evidenzia che nel caso concreto il dr. med. __________ ha svolto una perizia completa, coerente e convincente ed ha saputo dare altrettanti convincenti risposte alle critiche dei curanti. Alla perizia amministrativa va quindi attribuito un valore probatorio pieno. In simili circostanze, secondo la verosimiglianza preponderante valida nell'ambito delle assicurazioni sociali (fra le tante: DTF 139 V 218 consid. 5.3), rettamente l’Ufficio AI, sulla scorta della perizia psichiatrica, confermata dalle annotazioni del 29 dicembre 20212 dal SMR (doc. 119), ha concluso per un’inabilità del 40% in ogni ambito lavorativo quindi sia nell’attività precedentemente svolta che in attività adeguate. Rispetto sia all’ultima comunicazione del 23 giugno 2016 (doc. 91) che alla prima decisione formale del 15 febbraio 1991 (doc. 10) vi è dunque stato un rilevante miglioramento. 2.10.  Il ricorrente ritiene che il suo stato di salute somatico non sia stato valutato. A tal riguardo il TCA rileva che nell’inserto numerosi sono i referti attestanti diverse patologie. Nelle citate annotazioni 20 settembre 2021 il dr. med. __________, psichiatra presso il SMR, ha rilevato che “(…) vi è invece evidenza di visite mediche approfondite a livello internistico, urologico ed oftalmologico con relativi esami strumentali, ematici e presa di medicamenti “(doc. 106). In passato tali aspetti non sono stati valutati visto che la prevalente patologia era quella psichiatrica causante un’incapacità lavorativa completa in qualsiasi attività. Ora, nel rapporto 24 marzo 2021 il medico curante, dr. med. __________, oltre alla nota diagnosi psichiatrica invalidante, ha posto, quale diagnosi con ripercussione sulla capacità lavorativa, una sindrome pan-vertebrale cronica prevalente in sede lombare con blocchi assiali ricorrenti su ernia L4-5 ed anterolistesi L4 su L5. Il curante ha descritto che il suo paziente “lamenta dolori cronici lombari a volte irradianti al lato anteriore coscia destra e ricorrenza di blocchi in sede lombare” , elencando quali limitazioni somatiche una “ricorrente sintomatologia assiale ” (cfr. pag. 252). Visto quanto sopra, questo Tribunale ritiene necessario approfondire l’aspetto somatico dell’assicurato. È vero che in sede peritale, nell’ambito della descrizione della giornata, l’assicurato ha fra l’altro sostenuto “… di avere l’hobby della montagna, recandosi alla cascina di sua proprietà. Amerebbe anche camminare nel bosco. Farebbe la legna per sé stesso e per la signora di oltre 80 anni sua vicina nella frazione ai monti. Il periziando dice di andare in giro nel bosco con la motosega a tagliare la legna e poi la spacca con lo strumento apposito. Fa questo lavoro sia per sé stesso che per la signora, così come il passaggio del decespugliatore nei mesi estivi ” (passaggio riportato nella decisione contestata). Trattandosi tuttavia di un hobby svolto principalmente nei mesi estivi, non è possibile concludere, con la dovuta tranquillità di giudizio, che l’assicurato possa svolgere, come ribadito dal consulente IP nel rapporto complementare 17 maggio 2022 (pag. 411), la sua abituale attività di verniciatore o attività leggere e mediamente pesanti. A tal riguardo non esiste nemmeno una valutazione da parte del SMR. Certo, nelle citate annotazioni 20 settembre 2021 il dr. med. __________ non ha indicato limitazioni somatiche (doc. 105), ma d’altronde non spettava a lui una simile valutazione. Egli ha unicamente costatato la necessità “una perizia psichiatrica neutrale”. Ne consegue che un rinvio è necessario. Spetterà poi all’Ufficio AI, mediante una valutazione medica globale, determinare se l’eventuale inabilità lavorativa somatica, sia nell’abituale che in altre attività, debba essere sommata a quella psichiatrica oppure se l’una è da integrare nell’altra. 2.11.  Per quel che concerne l’aspetto reintegrativo, nella decisione contestata, facendo riferimento al rapporto 14 febbraio 2022 del SIP, l’Ufficio AI ha elencato, a titolo esemplificativo, le seguenti attività ritenute esigibili alle quali l’assicurato “ sarebbe direttamente reintegrabile”: addetto al controllo e all’imballaggio/etichettatura nel settore alimentare, addetto all’assemblaggio di pezzi elettronici ed ingranaggi, portiere d’albergo, manutentore d’immobili presso stabili privati e/o casa per anziani e/o società private, aiuto officina” . L’amministrazione ha ritenuto che l’assicurato raggiunge il minor discapito economico nell’attività abituale di verniciatore e che l’esigibilità di un’auto-reintegrazione è suffragata “anche dal fatto che il Sig. RI 1 (posto che non presenta limiti funzionali di ordine somatico incidenti sulla capacità lavorativa) può sfruttare le sue competenze e le sue risorse anche in attività pesanti o semi pesanti in linea con gli impegni che ha avuto nel corso degli anni (come ad esempio l’aiuto contadino, l’aiuto giardiniere, l’aiuto custode di animali, l’aiuto falegname – selvicoltore) ”. Infine, sempre nella decisione impugnata sono state riportate le osservazioni del consulente IP (cfr. rapporto 17 maggio 2022 in doc. 143) in merito alle contestazioni sollevate dalla rappresentante dell’assicurato con le osservazioni al progetto di decisione. Ora, tenuto conto che occorre procedere ad una valutazione medica degli aspetti fisici (al riguardo, come detto, non esiste alcuna valutazione SMR), questo TCA non può confermare i citati rapporti 14 febbraio 2002 e 17 maggio 2022. 2.12.  Con riferimento osservazioni 16 settembre 2022 l’assicurato ritiene che l’Ufficio AI non abbia proceduto ad un approfondito esame della sua reintegrazione lavorativa in quanto al momento della decisione contestata aveva già compiuto 55 anni e da oltre 30 anni percepisce la rendita. Come esposto nelle STCA 32.2021.104 del 14 febbraio 2002 consid. 2.11,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 .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In concreto, con la presente revisione l’amministrazione, in particolare il consulente IP, ha constatato una ritrovata capacità lavorativa dell’assicurato, nato il __________ 1966, il quale sia al momento dell’emissione della decisione contestata (24 maggio 2022) sia al momento in cui la riduzione è divenuta effettiva (1° agosto 2022), aveva già compiuto i 55 anni e beneficiava da oltre 15 anni di una rendita (erogata con effetto dal 1° marzo 1991). L’insorgente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(cfr. da ultimo 9C_211/2021 del 5 novembre 2021, consid., 3.2; STF 9C_663/2020 dell’11 agosto 2021, consid. 4.2). Pertanto, nella misura in cui l’amministrazione dovesse confermare l’esigibilità di pari grado nell’abituale attività ed in altre adeguate e che nella professione di verniciatore l’assicurato possa mettere a maggior frutto la sua residua capacità lavorativa (da qui la scelta di determinare il grado d’invalidità mediante il cosiddetto raffronto percentuale dei redditi; in argomento cfr., ad esempio, STCA 32.2022.14-15 del 28 aprile 2022 consid. 2.7. con riferimenti di giurisprudenza, anziché con il consueto raffronto dei redditi), essa deve procedere ad un approfondito esame delle possibilità integrative come stabilito dalla suesposta giurisprudenza (cfr. anche sentenza 9C_211/2021 del 5 novembre 2021 e STCA 32.2021.2 del 15 marzo 2021). Questo in particolare se si considera che da una parte, come si evince dal rapporto 14 febbraio 2022 del consulente IP, dal 1990 egli ha smesso di lavorare quale verniciatore e dall’altra che nel frattempo tale l’attività ha conosciuto un’evoluzione tecnica non indifferente. 2.13.  In conclusione, visto quanto sopra, annullata la decisione contestata, gli atti sono rinviati all’Ufficio AI affinché proceda dapprima agli accertamenti medici d’ordine somatico volti a definire la residua capacità lavorativa sia nell’abituale attività sia in altre attività, per poi procedere ad una valutazione globale come da consid. 2.10. Sulla scorta dell’esito di cui sopra, come dai consid. 2.11 e 2.12, spetterà al consulente IP procedere all’esame dell’effettiva esigibilità lavorativa dell’assicurato in un mercato equilibrato del lavoro, tenuto conto in particolare della necessità o meno di introdurre provvedimenti integrativi ai sensi della giurisprudenza. Solo al termine di questo esame l’amministrazione potrà procedere, se del caso, alla riduzione della rendita intera d’invalidità. 2.14.  In DTF 106 V 18 – chiamata a pronunciarsi riguardo al momen-to in cui si attua la riduzione o la soppressione della rendita, se il giudice annulla la decisione di revisione e ritorna gli atti al-l’amministrazione perché la stessa, dopo complemento istruttorio,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(dal 1° gennaio 2007 Tribunale federale) si è confermato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tale procedura d'istruzione fino alla notifica della nuova decisione (cfr. anche STF 9C_301/2010 del 21 gennaio 2011 consid. 3.2, 9C_288/2010 del 22 dicembre 2010 consid. 4, 8C_528/2010 del 20 dicembre 2010 consid. 2 e 8C_451/2010 dell’11 novembre 2010 consid. 4); Atteso che dagli atti non è possibile concludere che nel caso di specie l’amministrazione abbia in concreto inteso anticipare in modo abusivo la decorrenza dell’effetto della revisione, ai sensi della summenzionata giurisprudenza (DTF 106 V 18) l’effetto sospensivo tolto al ricorso, con la decisione impugnata esplica dunque i suoi effetti anche durante la procedura di rinvio. D’altronde, con riferimento alla domanda di ripristino dell’effetto sospensivo (per la procedura ricorsuale) formulata nel gravame, che in sé l’emanazione del presente giudizio rende priva di effetto, non è in ogni caso possibile in concreto stabilire quale sarà l'esito finale della vertenza. Nella ponderazione degli interessi in conflitto, segnatamente quello dell’assicurato alla non immediata esecuzione di una decisione a lui sfavorevole e quello generale dell’amministrazione per cui l’esecuzione di una decisione non venga impedita o ostacolata pendente ricorso evitando in particolare il versamento di prestazioni indebite (SVR 1994 IV Nr. 31; DTF 117 V 191), allorché non è possibile stabilire sin dall'inizio l'esito finale della vertenza occorre ritenere che, per principio, l'interesse dell'amministrazione è predominante quando il rischio di non poter recuperare le prestazioni versate pendente causa è concreto. Questo rischio è prioritario rispetto all'interesse dell'assicurato di poter beneficiare delle prestazioni assi-curative pendente lite, al fine di non dover far capo all'assistenza (SVR 1994 IV nr. 31; ZAK 1990 p. 152; cfr. anche Zünd/Pfiffner Rauber, Gesetz über das Sozialversicherungsgericht des Kantons Zürich, 2009, § 17 n. 33, p. 188). L'interesse dell'assicurato prevale quindi su quello generale quando si può ammettere con grande verosimiglianza che egli risulterà vincente (DTF 105 V 269) e meglio quando la decisione risulta palesemente errata (SVR 1994 IV nr. 31), ciò che non corrisponde al caso in esame, allo stadio attuale non essendo infatti possibile ipotizzare che con ogni verosimiglianza, in esito ai nuovi accertamenti la soppressione delle prestazioni non potrà essere confermata rispettivamente ritenere che il provvedimento impugnato risulti manifestamente errato. 2.15.  Secondo l'art. 69 cpv. 1f bis LAI nel tenore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per fr. 500 vanno messe a carico dell’Ufficio AI, il quale verserà pure le ripetibili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