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32.2022.28 vom 14. März 2022</w:t>
      </w:r>
    </w:p>
    <w:p>
      <w:r>
        <w:t>TI Tribunale d'appello, 2022-03-14, IT</w:t>
      </w:r>
    </w:p>
    <w:p>
      <w:r>
        <w:rPr>
          <w:b/>
        </w:rPr>
        <w:t xml:space="preserve">Quelle: </w:t>
      </w:r>
      <w:r>
        <w:t>https://mcp.opencaselaw.ch/entscheid/ti_gerichte_32.2022.28</w:t>
      </w:r>
    </w:p>
    <w:p>
      <w:r>
        <w:t>FR: TI_GERICHTE 32.2022.28 du 14 mars 2022</w:t>
      </w:r>
    </w:p>
    <w:p>
      <w:r>
        <w:t>IT: TI_GERICHTE 32.2022.28 del 14 marzo 2022</w:t>
      </w:r>
    </w:p>
    <w:p>
      <w:pPr>
        <w:pStyle w:val="Heading2"/>
      </w:pPr>
      <w:r>
        <w:t>Regeste</w:t>
      </w:r>
    </w:p>
    <w:p>
      <w:r>
        <w:t>Versamento della rendita per figli alla madre, non titolare della rendita AI principale. Respinta la censura di violazione del diritto di essere sentito</w:t>
      </w:r>
    </w:p>
    <w:p>
      <w:pPr>
        <w:pStyle w:val="Heading2"/>
      </w:pPr>
      <w:r>
        <w:t>Erwägungen</w:t>
      </w:r>
    </w:p>
    <w:p>
      <w:r>
        <w:rPr>
          <w:b/>
        </w:rPr>
        <w:t>E. 20</w:t>
      </w:r>
    </w:p>
    <w:p>
      <w:r>
        <w:t>cpv. 1 LPGA, le prestazioni pecuniarie possono essere versate, interamente o in parte, a un terzo o a un'autorità che abbiano un obbligo legale o morale di assistenza nei riguardi del beneficiario o che lo assistano permanentemente, se: a) il beneficiario non utilizza le prestazioni pecuniarie per il proprio mantenimento o per quello delle persone per cui deve provvedere oppure se è provato che non è in grado di utilizzarle a questo scopo; e b) egli stesso o le persone per cui deve provvedere dipendono dall'assistenza pubblica o privata per un motivo di cui alla lett. a. Tuttavia, le leggi speciali relative ai singoli settori delle assicurazioni sociali prevedono numerose deroghe all'art. 20 LPGA che consentono di effettuare il pagamento di una prestazione pecuniaria corrente a terzi al di là dei casi contemplati da quest'ultimo disposto (Kieser, Bundesgesetz über den Allgemeinen Teil des Sozialversicherungsrechts [ATSG], in: Schweizerisches Bundesverwaltungsrecht [SBVR], Soziale Sicherheit, 2a ed., 2007, pag. 258, n. 65). L’art. 35 LAI, rimasto inviariato dalla modifica della LAI entrata in vigore il 1° gennaio 2022, regolamenta le rendite completive per figli. Secondo l'art. 35 cpv. 1 LAI l e persone legittimate alla rendita d'invalidità hanno diritto a una rendita completiva per ogni figlio che, qualora esse fossero morte, avrebbe diritto a una rendita per orfani dell'assicurazione per la vecchiaia e i superstiti. Per l'art. 35 cpv. 3 LAI i figli elettivi affiliati soltanto dopo l'insorgere dell'invalidità non danno diritto alla rendita completiva salvo qualora si tratti di figli dell'altro coniuge. Giusta l'art. 35 cpv. 4 LAI, 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separate o divorziate. L 'art. 35 cpv. 4 LAI istituisce quindi una riserva per le disposizioni contrarie del giudice civile (STF 9C_499/2008 del 6 maggio 2009 consid. 3.4). Sebbene, per il chiaro tenore della legge, essa sia una pretesa spettante all'avente diritto alla rendita, la rendita completiva per figli deve agevolare l'obbligo di mantenimento del debitore del contributo ( DTF 114 II 123 consid. 2b pag. 124) e deve pertanto, conformemente allo scopo dell'art. 35 LAI, essere esclusivamente utilizzata per il mantenimento e l'educazione del figlio ( STF 9C_499/2008 del 6 maggio 2009 consid. 3.2; STF 5P.346/2006 del 12 ottobre 2006, consid. 3.3; cfr. Meyer/Reichmuth, Bundesgesetz über die Invalidenversicherung (IVG), 2014, art. 35 n. 11, pag. 476). La rendita per figlio deve di principio essere versata insieme alla rendita principale, fatte salve le disposizioni speciali concernenti i figli di genitori separati o divorziati o il versamento diretto ai figli maggiorenni (art. 71ter OAVS applicabile in virtù degli artt. 35 cpv. 4 3a frase LAI e 82 cpv. 1 OAI). Sono inoltre riservate le disposizioni sulla garanzia di un impiego delle prestazioni conformi al loro scopo (art. 20 LPGA) così come le decisioni del giudice civile o delle autorità tutorie (art. 35 cpv. 4 2a frase LAI e 71 cpv. 3 2a frase OAVS). Le riserve istituite da queste norme significano innanzitutto che se il beneficiario della rendita per figli è negligente nel mantenere i suoi figli, le disposizioni relative al pagamento delle prestazioni non conformi allo scopo sono applicabili (art. 20 LPGA). Inoltre, riservando le decisioni del giudice civile o delle autorità tutorie, la legge dà loro la possibilità di regolare le modalità del versamento delle rendite. Le loro decisioni prevalgono sulle disposizioni applicabili agli organi dell'AVS/AI, questi ultimi non essendo abilitati, così come il giudice delle assicurazioni sociali, a statuire in questi ambiti. Questi non saprebbero, per esempio, mettere in discussione una decisione che priva il detentore dell'autorità parentale della gestione parziale o totale dei beni e ordinare il versamento delle rendite all'autorità tutoria. Inoltre, in presenza di una decisione del giudice civile, non è necessario esaminare se le condizioni dell'art. 20 LPGA sono soddisfatte (Valterio, Commentaire de la loi fédérale sur l'assurance-invalidité (LAI), 2018, n. 39, pag. 566,). 2.4.  L'art. 82 cpv. 1 OAI dispone che gli artt. 71, 71ter, 72, 73 e 75 OAVS si applicano per analogia al pagamento delle rendite e degli assegni per grandi invalidi per gli assicurati maggiorenni. L'art. 71ter OAVS, specifico per il versamento della rendita per figli, prevede quanto segue: " 1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2 Il capoverso 1 è pure applicabile per il pagamento arretrato delle rendite per i figli. Se il genitore che ha diritto alla rendita ha adempiuto l'obbligo di mantenimento verso il figlio, ha diritto al pagamento arretrato delle rendite fino a concorrenza dei contributi mensili forniti. 3 Il raggiungimento della maggiore età del figlio non modifica le modalità di versamento applicate fino a quel momento, a meno che il figlio maggiorenne non chieda che la rendita per i figli sia versata a lui personalmente. Sono salve disposizioni diverse imposte dal giudice civile o dall'autorità tutoria.” Secondo il N. 10007 delle Direttive sulle rendite (DR) dell'AVS/ AI valide dal 1° gennaio 2003 (stato 1° gennaio 2022), se i genitori non sono sposati, non lo sono più o vivono separati, le rendite per figli sono versate, su richiesta e salvo una decisione contraria del giudice civile, al genitore non beneficiario della rendita principale a condizione che quest'ultimo possieda l'autorità parentale (da solo o in comune) e che il figlio viva con lui (N. 10008 DR). Per il N. 10010 DR, se dall'incarto risulta che i genitori vivono separati, la cassa di compensazione deve far notare al genitore non beneficiario della rendita la possibilità di un pagamento diretto delle rendite per figli. Per potere applicare l'art. 71ter cpv. 1 1a frase OAVS, occorre dunque innanzitutto che i genitori non siano o non siano più sposati o che vivano separati, una separazione di fatto essendo sufficiente. Questo versamento può in seguito essere effettuato unicamente alla condizione che il figlio viva con il genitore non beneficiario della rendita e che quest'ultimo detenga l'autorità parentale. 2.5.  Nel caso di specie, nella presa di posizione 23 maggio 2022 la Cassa ha fatto presente: " (…) Nello specifico, l’agenzia AVS del Comune di __________ ha informato la Cassa, in data 22 settembre 2021, che il matrimonio contratto dall’assicurata con il signor __________ era stato sciolto per divorziato il 31 agosto 2021. Dando seguito a questa informativa, il 23 settembre 2021 la Cassa ha chiesto all’assicurata l’invio della sentenza di divorzio per l’aggiornamento della situazione famigliare e per procedere al ricalcolo della prestazione AI. Il 27 settembre 2021, l’assicurata ha così inviato con posta elettronica la documentazione richiesta e affermando che a partire dal 1° ottobre 2021 la figlia __________ (prima domiciliata presso di lei), sarebbe andata ad abitare, con il relativo cambio di domicilio, presso il padre __________ e chiedendo nel contempo un ricalcolo della prestazione complementare. Con email di data 24 gennaio 2022, il signor __________, padre di __________ e detentore anch’esso come la ex moglie, dell’autorità parentale, ha contattato la Cassa rivendicando per il futuro il versamento nelle proprie mani della rendita completiva per la figlia a seguito della nuova situazione famigliare che si è venuta a creare a seguito del divorzio. Date le condizioni previste all’articolo 71 ter cpv. 1 OAVS nonché provveduto al ricalcolo delle prestazioni, la Cassa ha così attuato, con decisione del 14 marzo 2022, il versamento della rendita per la figlia __________, a partire dal 1° aprile 2022, direttamente nelle mani del genitore (padre) non titolare della rendita. (….)” (doc. IV/1) Essendo dati i presupposti ai sensi dell’art. 71ter OAVS, ossia il divorzio dei coniugi Damiano ed il fatto che la ragazza viva con il padre e che quest'ultimo detenga l'autorità parentale, l‘Ufficio AI ha di conseguenza versato a __________ la rendita completiva per la figlia __________. A ragione. Pacifico è che il matrimonio tra i coniugi __________ è stato sciolto tramite divorzio, prova ne è la sentenza 25 giugno 2021 del Pretore della Giurisdizione di __________ con omologazione della convenzione sulle conseguenze accessorie al divorzio del 2 novembre 2020 (doc. A2 e A3). Incontestato è che la figlia viva con il padre e che quest'ultimo detenga (congiuntamente alla madre) l'autorità parentale. Infatti, il punto no 10 della convenzione sulle conseguenze accessorie del divorzio prevede che “ la figlia continuerà a vivere con il padre al quale è affidata ” e che “l’autorità parentale sulla figlia __________ verrà esercitata congiuntamente dai genitori ”. Va qui fatto presente come non sia determinante che il genitore non beneficiario della rendita disponga sul figlio, che vive nella sua economia domestica, dell'autorità parentale esclusiva o che l'eserciti congiuntamente con il genitore titolare della rendita. In effetti, in caso di autorità parentale congiunta, i genitori devono trovare un accordo sulla ripartizione delle spese di mantenimento del figlio (art. 133 cpv. 3 e art. 398a cpv. 1 CC). Sono in ogni caso riservate le decisioni sul versamento delle rendite per figli adottate dall'autorità tutoria (in caso di genitori non sposati) o dal giudice civile (per i genitori separati o divorziati) (Valterio, op. cit., pag. 567, n. 44). Occorre rilevare che in concreto non esiste alcuna decisione dell’autorità tutoria o giudiziale in merito al versamento della rendita completiva. Quanto sostenuto dall’assicurata, ossia che con la rendita completiva è in grado di coprire, come da convenzione, il 50% delle spese straordinarie e di garantire il mantenimento della figlia durante i giorni in cui soggiorna presso il suo domicilio non è rilevante. Determinante è infatti che i presupposti ex art. 71ter OAVS siano adempiuti, ciò che come visto è il caso. Va poi ricordato che secondo la convenzione (cfr. punti 6 e 8) è il padre che si è assunto i costi di mantenimento di Jasmine, riservata la suddivisione a metà delle spese straordinarie (cfr. punto no. 9 della convenzione). 2.6.  La ricorrente sostiene che l’Ufficio AI ha violato il suo diritto di essere sentita non avendola preventivamente interpellata prima dell'emanazione della decisione impugnata. In base all'art.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Va rammentato che una violazione del diritto di essere sentito è sanabile se l'interessato ha la possibilità di esprimersi dinanzi a un'autorità di ricorso che gode del pieno potere di esame sui fatti e sul diritto (DTF 135 I 279 consid. 2.6.1; DTF 124 V 180 consid. 4a). Ciò è il caso laddove l'assicurato h a potuto comprendere la portata della decisione formale e impugnare la successiva decisione su opposizione, confrontarsi con il suo contenuto e proporre le sue censure, facendo valere le sue ragioni innanzi ad un'autorità giudiziaria che gode del pieno potere cognitivo ( DTF 133 I 201 consid. 2.2) . Il TCA dispone in effetti di un pieno potere di esame in tal senso (STF 8C_923/2011 del 28 giugno 2012, consid. 2.3) e, in applicazione del principio inquisitorio, può assumere le prove che ritiene necessarie per il chiarimento della fattispecie (art. 61 lett. c LPGA). Occorre infine ricordare che per giurisprudenza, riproposta ancora nella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sentenza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 2013 del 10 luglio 2013 consid. 3.2.1 con riferimenti). Nell'evenienza concreta, l’Ufficio AI non ha ridotto, modificato o soppresso il diritto dell'assicurata di beneficiare di una rendita per la figlia __________, ma, in virtù dell'art. 35 cpv. 4 LAI in connessione con l'art. 71ter cpv. 1 OAVS, a richiesta del genitore non titolare della rendita principale, ha stabilito di versare a quest'ultimo la rendita per figlia essendone dati i presupposti legali. Il diritto dell'assicurato ad una rendita per figli non è dunque stato modificato come tale. Ad essere mutato è soltanto il destinatario del versamento della rendita completiva. In queste circostanze, non essendovi stato un reale peggioramento del diritto alla rendita completiva per figli, non è dato un diritto preventivo al titolare della prestazione di essere sentito prima dell'emanazione della decisione con cui l'amministrazione, dando seguito a un'esplica norma legale che permette tale possibilità, ha stabilito di versare all'altro genitore la (medesima) rendita di invalidità in favore della figlia. All'assicurata è stato regolarmente concesso il diritto di impugnare questo provvedimento e di chiedere quindi a un'autorità che gode del pieno potere di esame di verificare la decisione contestata. Di conseguenza, non v'è stata alcuna violazione del suo diritto di essere sentito (cfr. in tal senso STCA 32.2020.113 del 18 gennaio 2021 consid. 2.8). Va poi ricordato che l’Ufficio AI deve procedere ad un preavviso ai sensi dell’art. 57a LAI nelle questioni di sua competenza ai sensi dell’art. 57 cpv. 1 lett. d e f-1 LAI (art. 73bsi cpv. 1 OAI) e non per quelle della cassa di compensazione ex art. 60 cpv. 1 LAI ( Valterio, op. cit., n. 2, pag. 786; Müller, Das Verwaltungsverfahren in der Invalidenversicherung, 2010, § 26 n. 2075, pag. 410), tra cui, come visto (cfr. consid. 1.3), il versamento delle rendite. 2.7.  In conclusione, l’ex marito della ricorrente era legittimato a chiedere che la rendita completiva per la figlia __________ fosse corrisposta nelle sue mani, essendo adempiuti tutti i presupposti di legge. Ne consegue che il ricorso deve essere respinto e la decisione impugnata confermata. 2.8.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