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32.2022.25 vom 15. März 2022</w:t>
      </w:r>
    </w:p>
    <w:p>
      <w:r>
        <w:t>TI Tribunale d'appello, 2022-03-15, IT</w:t>
      </w:r>
    </w:p>
    <w:p>
      <w:r>
        <w:rPr>
          <w:b/>
        </w:rPr>
        <w:t xml:space="preserve">Quelle: </w:t>
      </w:r>
      <w:r>
        <w:t>https://mcp.opencaselaw.ch/entscheid/ti_gerichte_32.2022.25</w:t>
      </w:r>
    </w:p>
    <w:p>
      <w:r>
        <w:t>FR: TI_GERICHTE 32.2022.25 du 15 mars 2022</w:t>
      </w:r>
    </w:p>
    <w:p>
      <w:r>
        <w:t>IT: TI_GERICHTE 32.2022.25 del 15 marzo 2022</w:t>
      </w:r>
    </w:p>
    <w:p>
      <w:pPr>
        <w:pStyle w:val="Heading2"/>
      </w:pPr>
      <w:r>
        <w:t>Volltext</w:t>
      </w:r>
    </w:p>
    <w:p>
      <w:r>
        <w:t>Incarto n.32.2022.25</w:t>
      </w:r>
    </w:p>
    <w:p>
      <w:r>
        <w:t>rg/sc</w:t>
      </w:r>
    </w:p>
    <w:p>
      <w:r>
        <w:t>Lugano</w:t>
      </w:r>
    </w:p>
    <w:p>
      <w:r>
        <w:t>5 luglio 2022</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 ricorso del 2 maggio 2022 di</w:t>
      </w:r>
    </w:p>
    <w:p>
      <w:r>
        <w:t>RI 1</w:t>
      </w:r>
    </w:p>
    <w:p>
      <w:r>
        <w:t>contro</w:t>
      </w:r>
    </w:p>
    <w:p>
      <w:r>
        <w:t>la decisione del 15 marzo 2022 emanata da</w:t>
      </w:r>
    </w:p>
    <w:p>
      <w:r>
        <w:t>Ufficio assicurazione invalidità,6501 Bellinzona</w:t>
      </w:r>
    </w:p>
    <w:p>
      <w:r>
        <w:t>in materia di assicurazione federale per l'invalidità</w:t>
      </w:r>
    </w:p>
    <w:p>
      <w:r>
        <w:t>consideratoin fatto e in diritto</w:t>
      </w:r>
    </w:p>
    <w:p>
      <w:r>
        <w:t>1.1  Per decisione 15 marzo 2022, preavvisata il 9 ottobre 2020, lUfficio AI non è entrato in materia sulla nuova domanda di prestazioni presentata nellaprile 2020 da RI 1,le cui precedenti richieste di prestazioni inoltrate nel mese di febbraio 2014 rispettivamente nel giugno 2017 erano state respinte, la seconda con decisione 22 settembre 2020 e la prima con decisione 22 maggio 2015 confermata da questa Corte con STCA 32.2015.106 del 25 luglio 2016.</w:t>
      </w:r>
    </w:p>
    <w:p>
      <w:r>
        <w:t>1.2  Contro suddetta decisione saggrava al TCA lassicurata rappresentata dallavv. RA 1. Istando per la concessione dellassistenza giudiziaria con gratuito patrocinio, contesta la valutazione medica (psichiatrica) posta alla base del querelato provvedimento e postula lentrata nel merito della sua domanda dellaprile 2020.</w:t>
      </w:r>
    </w:p>
    <w:p>
      <w:r>
        <w:t>Con la risposta di causa lamministrazione, con riferimento alla valutazione 20 maggio 2022 del medico psichiatra SMR dr. __________, chiede lannullamento della decisione impugnata e la retrocessione degli atti per ulteriori accertamenti medici volti ad appurare se è intervenuto un peggioramento del quadro clinico globale dellassicurata atto ad aprire il diritto a prestazioni dinvalidità.</w:t>
      </w:r>
    </w:p>
    <w:p>
      <w:r>
        <w:t>Con scritto 9 giugno 2022 la patrocinatrice dellinsorgente ha comunicato di aderire alla proposta di retrocessione formulata dallamministrazione, postulando lassegnazione di congrue ripetibili (in ragione di almeno fr. 2'144.50).</w:t>
      </w:r>
    </w:p>
    <w:p>
      <w:r>
        <w:t>2.1  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STF 8C_855/2010 dell11 luglio 2011; STF 9C_211/2010 del 18 febbraio 2011).</w:t>
      </w:r>
    </w:p>
    <w:p>
      <w:r>
        <w:t>2.2  Se l'assicurato interpone ricorso contro la decisione di non entrata in materia, il giudice esamina solo se a buon diritto l'amministrazione ha rifiutato di entrare in materia. Se invece essa ha accettato di esaminare la nuova richiesta, il giudice non si pronuncia sulla questione dell'entrata in materia, ma esamina materialmente se la modifica delle circostanze resa attendibile dall'assicurato è effettivamente avvenuta (SVR 2002 IV Nr. 10 consid.1b; DTF 116 V 265 consid.2a; RCC 1991 p. 269 consid. 1a); sul punto cfr. ancheDTF 130 V 64 consid.3, 117 V 198 consid. 4b; Müller, Die materiellen Voraussetzungen der Rentenrevision in der Invalidenversicherung, 2003, pp. 84ss).</w:t>
      </w:r>
    </w:p>
    <w:p>
      <w:r>
        <w:t>Nel caso in esame, contrariamente a quanto indicato nella decisione impugnata, a seguito della nuova domanda presentata nellaprile 2020 con produzione di nuova documentazione e indicazione di ulteriore refertazione medica da assumere agli atti, con comunicazione 14 aprile 2020 allassicurata lamministrazione ha dichiarato di ritenere assolte le condizioni per entrare in materia di una nuova domanda di prestazioni (doc. AI 65).</w:t>
      </w:r>
    </w:p>
    <w:p>
      <w:r>
        <w:t>Per il che, considerato che, rispetto allultima decisione di diniego di prestazioni cresciuta in giudicato, il rilevante cambiamento ex artt. 82 cpv. 2 e 3 OAI (quale condizione per una entrata in materia su una nuova domanda di prestazioni) sia già stato reso verosimile dallassicurata e  rettamente  accertato dallamministrazione(giovi al riguardo ricordare che non è necessario portare la prova piena per convincere l'amministrazione che è subentrato un rilevante cambiamento rispetto all'ultima decisione cresciuta in giudicato, ma è sufficiente che in tal senso vi siano indizi per una simile modifica, anche se permane la possibilità che un'analisi approfondita dimostri che questo cambiamento in realtà non è subentrato; STF 9C_662/2014 del 23 aprile 2015 consid. 4.2; STF 8C_716/2011 del 5 gennaio 2012 consid. 2.2 e 2.3;STF 9C_688/2007 del 22 gennaio 2008; SVR 2002 IV Nr. 10 consid 1c/aa), oggetto del contendere non può in concreto che essere  lesame materiale da parte di questo Giudice a saperese la modifica delle circostanze (peggioramento delle condizioni di salute) resa attendibile sia effettivamente avvenuta, ritenuto chese l'amministrazione entra nel merito della nuova domanda deve esaminare la fattispecie da un punto di vista materiale e in particolare verificare se la modifica del grado di invalidità si è effettivamente realizzata (DTF 109 V 115).</w:t>
      </w:r>
    </w:p>
    <w:p>
      <w:r>
        <w:t>In tale evenienza si applicano per analogia le disposizioni sulla revisione di rendite in corso (art. 17 cpv. 1 LPGA, 41 vLAI, art. 87ss. OAI; Pratique VSI 1999 p. 8; Rüedi, Die Verfügungsanpassung als Grundfigur von Invalidenrentenrevisionen, in Schaffauer/Schlauri, Die Revision von Dauerleistungen, Veröffentlichungen des Schweizerischen Instituts für Verwaltungskurse an der Uni St. Gallen, 1999, p. 15; DTF 117 V 198). In particolare,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 4; RCC 1989 p. 323, consid. 2a; DTF 113 V 275, consid. 1a, 109 V 116 consid. 3 b,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larevisionedella rendita è possibile unicamente se, posteriormente alla pronuncia della decisione iniziale, la situazione invalidante è effettivamente mutata. Non basta invece che una situazione, rimasta sostanzialmente invariata, sia giudicata in modo diverso (RCC 1987 pag. 38 consid. 1a, 1985 pag. 336; STFA del 29 aprile 1991 nella causa G.C., consid. 4).</w:t>
      </w:r>
    </w:p>
    <w:p>
      <w:r>
        <w:t>2.3  Nel caso in disamina, alla luce degli atti medici allinserto (cfr. in particolare la refertazione medica di cui ai doc. AI 64 e segg.) e delle considerazioni esposte nel gravame e della documentazione prodotta in sede ricorsuale (cfr. doc. C-E), non risulta che lamministrazione abbia accertato ed indagato in maniera esaustiva e completa la fattispecie, essendovi effettivamente da ritenere che  onde addivenire ad un chiaro giudizio sulla situazione invalidante dellassicurata, ovvero sulleventuale rilevanza ai fini del diritto alla rendita del peggioramento delle sue condizioni reso verosimile dallinteressata  la fattispecie vada ulteriormente indagata dal profilo medico e ciò sulla base di quanto osservato dal medico SMR nella già citata sua valutazione del 20 maggio 2022 avente il seguente tenore: Presa visione degli atti medici versati in sede di ricorso e del referto del Dr. __________ pervenuto il 19.04.2022, è stato reso verosimile un peggioramento dello stato di salute dellassicurata. Nellaffermativa, visto il tempo trascorso dallultimo accertamento neutrale, si impone una rivalutazione globale dello stato di salute seguita da inchiesta al domicilio (doc. VI-1).</w:t>
      </w:r>
    </w:p>
    <w:p>
      <w:r>
        <w:t>2.4  In STF 9C_243/2010 del 28 giugno 2011 (DTF 137 V 210) il Tribunale federale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(Ergänzung von gutachtlichen Ausführungen;cfr STCA 32.2011.107 del 27 ottobre 2011), o perché vi erano delle carenze negli accertamenti svolti dallamministrazione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cfr. STCA 32.2011.115 del 27 ottobre 2011).</w:t>
      </w:r>
    </w:p>
    <w:p>
      <w:r>
        <w:t>In concreto, considerato come gli accertamenti eseguiti dallamministrazione risultino incompleti, si giustifica il rinvio degli atti affinché essa proceda nel senso sopra indicato.</w:t>
      </w:r>
    </w:p>
    <w:p>
      <w:r>
        <w:t>In esito alla nuova istruttoria, dovrà essere emessa, nel rispetto dei dettami dellart. 57a LAI, una nuova decisione soggetta a ricorso ai sensi degli artt. 56ss LPGA.</w:t>
      </w:r>
    </w:p>
    <w:p>
      <w:r>
        <w:t>2.5Secondo gli art. 29 cpv. 2 Lptca e 69 cpv. 1bis LAI (nel tenore in vigore sino al 31 dicembre 2020),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w:t>
      </w:r>
    </w:p>
    <w:p>
      <w:r>
        <w:t>In concreto, visto lesito del ricorso (il rinvio con esito apertoequivale a piena vittoria: STF 8C_859/2018 del 26 novembre 2018 consid. 5 con rinvio a DTF 137 V 210 consid. 7.1 pag. 271 con riferimento), le spese di fr. 500 vanno poste a carico dellUfficio AI.</w:t>
      </w:r>
    </w:p>
    <w:p>
      <w:r>
        <w:t>Patrocinata in causa da unavvocata, la ricorrente ha diritto ad un'indennità per ripetibili (art. 61 lett. g LPGA e art. 30 cpv. 1 Lptca) che appare equo fissare in fr. 2'144.70 (IVA compresa) come da richiesta presentata nelle more della presente procedura (cfr. Doc. VIII e G).</w:t>
      </w:r>
    </w:p>
    <w:p>
      <w:r>
        <w:t>La domanda di assistenza giudiziaria con gratuito patrocinio formulata dalla ricorrente diventa pertanto priva di oggetto (DTF 124 V 309, consid. 6 e, tra le tante, STF 9C_335/2011 del 14 marzo 2012 consid. 5).</w:t>
      </w:r>
    </w:p>
    <w:p>
      <w:r>
        <w:t>Per questi motivi</w:t>
      </w:r>
    </w:p>
    <w:p>
      <w:r>
        <w:t>dichiara e pronuncia</w:t>
      </w:r>
    </w:p>
    <w:p>
      <w:r>
        <w:t>1.-  Il ricorso èaccolto.</w:t>
      </w:r>
    </w:p>
    <w:p>
      <w:r>
        <w:t>§ La decisione del 15 marzo 2022 è annullata e gli atti sono rinviati allUfficio AI affinché proceda conformemente ai considerandi.</w:t>
      </w:r>
    </w:p>
    <w:p>
      <w:r>
        <w:t>2.-  Le spese di procedura di fr. 500 sono poste a carico dellUfficio AI, che rifonderà alla ricorrente fr. 2'144.70 per ripetibili (IVA compresa).</w:t>
      </w:r>
    </w:p>
    <w:p>
      <w:r>
        <w:t>3.-   La domanda di assistenza giudiziaria con gratuito patrocinio è divenuta priva doggetto.</w:t>
      </w:r>
    </w:p>
    <w:p>
      <w:r>
        <w:t>4.-  Comunicazione agli interessati i quali possono impugnare il presente giudizio con ricorso in materia di diritto pubblico al 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