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32.2022.21 vom 9. März 2022</w:t>
      </w:r>
    </w:p>
    <w:p>
      <w:r>
        <w:t>TI Tribunale d'appello, 2022-03-09, IT</w:t>
      </w:r>
    </w:p>
    <w:p>
      <w:r>
        <w:rPr>
          <w:b/>
        </w:rPr>
        <w:t xml:space="preserve">Quelle: </w:t>
      </w:r>
      <w:r>
        <w:t>https://mcp.opencaselaw.ch/entscheid/ti_gerichte_32.2022.21</w:t>
      </w:r>
    </w:p>
    <w:p>
      <w:r>
        <w:t>FR: TI_GERICHTE 32.2022.21 du 9 mars 2022</w:t>
      </w:r>
    </w:p>
    <w:p>
      <w:r>
        <w:t>IT: TI_GERICHTE 32.2022.21 del 9 marzo 2022</w:t>
      </w:r>
    </w:p>
    <w:p>
      <w:pPr>
        <w:pStyle w:val="Heading2"/>
      </w:pPr>
      <w:r>
        <w:t>Regeste</w:t>
      </w:r>
    </w:p>
    <w:p>
      <w:r>
        <w:t>Prima domanda di rendita respinta in quanto l'assicurato non presenta un grado d'invalidità pensionabile. Conferma della validità della perizia pluridisciplinare. Conferma dei redditi da invalido e da valido</w:t>
      </w:r>
    </w:p>
    <w:p>
      <w:pPr>
        <w:pStyle w:val="Heading2"/>
      </w:pPr>
      <w:r>
        <w:t>Erwägungen</w:t>
      </w:r>
    </w:p>
    <w:p>
      <w:r>
        <w:rPr>
          <w:b/>
        </w:rPr>
        <w:t>E. 28</w:t>
      </w:r>
    </w:p>
    <w:p>
      <w:r>
        <w:t>cpv. 2 vLAI prescriveva che gli assicurati hanno diritto ad una rendita intera se sono invalidi almeno al 70%, a tre quarti di rendita se sono invalidi almeno al 60%, ad una mezza rendita se sono invalidi almeno al 50% o a un quarto di rendita se sono 2.4.  Nel caso concreto, l’Ufficio AI ha conferito mandato al __________ di allestire una perizia pluridisciplinare. Dal rapporto datato 15 dicembre 2021 (doc. 67) risulta che i periti, oltre ad aver proceduto ad una valutazione internistica, hanno fatto capo a consultazioni specialistiche esterne di natura reumatologica (dr. med. __________), psichiatrica (dr. med. __________), neurologica (dr. med. __________), cardiologica (dr. med. __________) e infettivologica (dr.ssa med. __________). Esposti l'anamnesi (familiare, personale-sociale, professionale, patologica e sistemica), i disturbi soggettivi e le affezioni attuali, la descrizione della giornata e le constatazioni obiettive, il referto riporta le conclusioni peritali che si fondano su un'esauriente discussione fra gli specialisti coinvolti. I periti hanno rilevato che l’unica patologia con incidenza sull’abilità lavorativa è quella reumatologica. Infatti, quali diagnosi con ripercussione sulla capacità lavorativa sono state poste: " (…) Sindrome cervicovertebrale con componente cervicocefale e leggera sindrome cervicobrachiale a ds.su discopatia C5-C6 con possibile irritazione della radice di C6 con disturbi di formicolio al pollice ds. e leggera stenosi foraminale. Sindrome lombovertebrale a carattere spondilogeno sul iato ds., su una discopatia L4-L5 ed una spondilolisi di L5 bilaterale con anterolistesi di grado l di L5 su S1. Gonalgia a ds. in stato dopo quattro interventi chirurgici per lesione legamentare del crociato anteriore, plastica legamentare dello stesso e resezione del corno anteriore del menisco laterale e condroplastica del condilo femorale mediale e troclea.” (pag. 303 incarto AI) Le diagnosi senza influsso sulla capacità lavorativa poste sono invece: " (…) Tendenza alla ipermobilità segmentate con episodi ripetuti di automanipolazioni alla colonna vertebrale sia cervicale che toracolombare. Sindrome da disadattamento con umore lievemente deflesso (ICD-10 F43.2). Episodi lipotimici di natura vasovagale con: -     esame ecocardiografico, ECG holter 24 ore e prova ergometrica normale. Infezione pregressa da SARS COV2 con decorso lieve (marzo 2020). Sovrappeso (BMI 28,74 kg/m 2 ). Ipercolesterolemia (colesterolo totale 6,1 mmol/L), non trattata. Ipotiroidismo subclinico (TSH 4,810 mIU/L). Tabagismo. Sindrome orale crociata pollini/alimenti (gennaio 2019 Dr. med. __________. (…)” (pag. 304 incarto AI) I periti hanno evidenziato le ripercussioni funzionali delle succitate patologie: " (…) Secondo ii nostro consulente reumatologo l'A. è limitato in attività lavorative non ergonomiche per la colonna vertebrale, sia cervicale che lombare, nella quale debba mantenere posizioni statiche, sia in piedi, che seduto, per più di 2 ore sino a 4 ore. Egli è limitato anche in attività in cui debba lavorare su terreni scoscesi, è limitato nell'inginocchiarsi ripetutamente con il ginocchio ds. e vi è una leggera limitazione nel salire e scendere ripetutamente le scale. In ambito infettivologico la Dr.ssa med. __________ ritiene che la diminuzione dell'olfatto potrebbe costituire un limite, laddove l'A. volesse svolgere un'attività in un campo dove l'olfatto fosse fondamentale (per esempio cuoco). Dal punto di vista neurologico, cardiologico, psichiatrico ed internistico non vengono rilevati limiti funzionali. (…)” (pag. 304 incarto AI) I periti hanno poi globalmente ritenuto che l’assicurato “presenta una capacità lavorativa nell’attività da ultimo svolta di operatore ecologico pari al 100% in ambito cardiologico, neurologico, psichiatrico, infettivologico e internistico. In ambito reumatologico capacità lavorativa dello 0% a partire dal 15.10.2019. Se ne ricava una capacità lavorativa globale nell’attività da ultimo svolta dello 0%” (pag. 305). In attività adeguate, rispettosa delle succitate limitazioni l’assicurato è stato ritenuto abile al 100% (cfr. punto H della perizia, pag. 306). Nel descrivere l'evoluzione nel tempo della capacità lavorativa, gli esperti hanno inoltre riconosciuto un periodo d’incapacità lavorativa completa del 100% dal 1° marzo 2020 al 30 aprile 2020 per infezione da SARS COV2. Da ultimo, i periti hanno indicato i provvedimenti sanitari e le terapie con influenza sulla capacità lavorativa da intraprendere. Con rapporto 7 gennaio 2022 il dr. __________ del SMR ha aderito alle conclusioni peritali (doc. 70). Con osservazioni 15 febbraio 2022 l’assicurato ha prodotto il rapporto 22 febbraio 2022 del dr. med. __________, specialista in reumatologia e quello datato 23 febbraio 2022 del medico curante (doc. 81). In data 9 marzo 2022 il dr. med. __________ del SMR ha ritenuto tale documentazione non sufficiente per modificare la valutazione del __________ (doc. 84). Contestata è la perizia __________, in particolare la valutazione reumatologica.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 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2.6.  Nella fattispecie in esame questo Tribunale, chiamato a verificare se lo stato di salute dell’assicurata è stato accuratamente vagliato dal __________, non ha motivo per mettere in dubbio le valutazioni formulate nella perizia pluridisciplinare del 15 dicembre 2021, poiché la stessa va considerata dettagliata, approfondita e quindi rispecchiante i parametri giurisprudenziali ricordati al considerando precedente. In effetti, i periti hanno considerato tutta la documentazione medica agli atti e l’insorgente non ha prodotto documentazione specialistica atta a mettere in dubbio le conclusioni a cui essi sono giunti. Per quel che concerne la valutazione della patologia psichiatrica, neurologica, cardiologica e infettivologica questo TCA non può che fare riferimento ai singoli rapporti specialistici allegati alla perizia e riassunti dal __________ nel rapporto 15 dicembre 2021. I periti coinvolti non hanno riscontrato un’affezione invalidante, né del resto questa conclusione è stata messa in discussione dall’assicurato. Come detto, l’unica patologia invalidante è quella reumatologica. A tal riguardo, nella perizia del __________ è stato riportato: " (…) L'A. è stato visitato in data 27.4.2021 dal Dr. med. __________, specialista in reumatologia e riabilitazione. Egli riporta gli atti a disposizione, riassume le anamnesi, descrive lo status reumatologico e prende visione degli esami radiologici. Al termine pone le seguenti diagnosi con ripercussione sulla capacità lavorativa: sindrome cervicovertebrale con componente cervicocefale e leggera sindrome cervicobrachiale a ds. su discopatia C5-C6 con possibile irritazione della radice di C6 con disturbi di formicolio al pollice ds. e leggera stenosi foraminale; sindrome lombovertebrale a carattere spondilogeno sul lato ds., su una discopatia L4-L5 ed una spondilolisi di L5 bilaterale con anterolistesi di grado l di L5 su S1; gonalgia a ds. in stato dopo quattro interventi chirurgici per lesione legamentare del crociato anteriore, plastica legamentare dello stesso e resezione del corno anteriore del menisco laterale e condroplastica del condilo femorale mediale e troclea. Come diagnosi senza ripercussione sulla capacità lavorativa egli formula: tendenza alla ipermobilità segmentale con episodi ripetuti di automanipolazioni alla colonna vertebrale, sia cervicale, che toracolombare. Nella sua valutazione il nostro consulente reumatologo scrive, che alta colonna cervicale, vi è una sindrome cervicovertebrale con componente cervicocefale ed una certa irradiazione al braccio ds. nell'ambito di una componente cervicobrachiale con possibile irritazione delia radice di C6 a ds. con formicolii al pollice; ciò su delle alterazioni degenerative soprattutto al segmento C5-C6 con leggero restringimento del forame intervertebrale. A livello lombare vi sono dei dolori a carattere intercorrente, su una discopatia L4-L5, nonché una sponditolisi L5 bilaterale con anterolistesi di grado l di L5 su S1. Per quanto riguarda i disturbi cervicali, il Dr. med. __________ ritiene che vi sia anche una componente probabilmente di tipo psicologico, da riferire a delle sensazioni di svenimento, cefalee intense ed alle volte difficoltà alla deglutizione ed alla parola, che erano molto frequenti nel perìodo 2018, 2020, attualmente in regressione. Secondo il nostro consulente non vi sono segni di aggravazione ed i disturbi sono comprensibili nell'ambito delle alterazioni degenerative evidenziate e, per il ginocchio ds., in relazione con gli interventi avuti. Secondo il Dr. med. __________ l'A. presenta dei limiti funzionali per attività lavorative non ergonomiche per la colonna vertebrale, nella quale debba mantenere posizioni statiche, sia in piedi che da seduto, per più di 2 ore sino a 4 ore. Inoltre l'A. è limitato nelle attività in cui debba lavorare su terreni sconnessi, in cui debba inginocchiarsi ripetutamente con ginocchio ds. e presenta pure una leggera limitazione nel salire e scendere le scale ripetutamente. Sulla scorta di tali dati, il Dr. med. __________ attesta una capacità lavorativa dello 0% nella professione da ultimo svolta di operatore ecologico, a partire al più tardi dal 15.10.2019 e cioè dalla valutazione del reumatologo Dr. med. __________. In un'attività adeguata, che tenga in considerazione le limitazioni funzionali sopra descritte, capacità lavorativa piena sempre a partire dal 15.10.2019. (…)” (pag. 300-301 incarto AI) Con il ricorso l’assicurato ripropone lo scritto 23 febbraio 2022 del dr. med. __________ (cfr. consid. 1.2). Poste le note diagnosi di natura reumatologica, egli conclude che “il paziente summenzionato secondo le diagnosi ed il quadro clinico purtroppo non può compiere lavori pesanti e sicuramente non può lavorare né come macellaio né come operatore ecologico. Chiedo, per cortesia, quindi di rivalutare il suo caso con riqualifica professionale”. L’insorgente ha anche allegato lo scritto 22 febbraio 2022 del dr. med. __________ al medico curante, già prodotto in sede amministrativa (cfr. consid. 1.2): " (…) DIAGNOSI: - Cervico-dorso-lombalgia cronica recidivante in presenza di: . Osteocondrosi C5-6, protrusione 13-4, osteocondrosi L4-5 con ernia discale, spondilolisi con spondilolistesi L5 su S1, spondilartrosi L4-S1 bilaterale. - Gonalgia del ginocchio dx con/su: . Lassità plastica-legamento crociato anteriore, condropatia grado III trocleare e grado Il contro-femorale mediale. Mi rifaccio alla mia precedente lettera del 28.01.22. In definitiva il paziente presenta le problematiche citate in diagnosi, che ne limitano sicuramente la sua capacità lavorativa nei suoi mestieri abituali come macellaio o operatore ecologico ma anche in altri lavori pesanti, Per quello che concerne lavori più adeguati, il paziente presenta comunque dei blocchi occasionali in particolare cervicali e lombari, con delle esacerbazioni che possono limitare la sua capacità lavorativa in maniera anche totale per svariati giorni. Nell'attività svolta finora egli presenta quindi una capacità lavorativa nulla a partire dal 15.10.19. Viceversa potrebbe esercitare attività in cui possa cambiare frequentemente posizioni da seduto ad in piedi a camminare, ma deve evitare di lavorare su terreni sconnessi, salire o scendere ripetutamente scale, lavorare inginocchiato o accovacciato, lavorare in posizioni di rotazioni del tronco, di sollevare pesi superiori a 5-10 kg, solo raramente e con le braccia in posizione anatomica. Deve inoltre poter beneficiare di momenti di riposo in caso di episodi acuti. Tutte queste problematiche ne rendono impossibile una capacità lavorativa anche in mestieri adattati in misura del 100%, ma limitano la sua capacità lavorativa in misura del 30-35%, questo nel senso di una riduzione del rendimento e della presenza sul posto di lavoro, considerando tè limitazioni funzionali del paziente, i dolori e gli episodi acuti che determinano delle incapacità lavorative anche durature, in questo senso ritengo che l'assicurazione invalidità debba rivedere la sua presa di posizione, considerare un'incapacità lavorativa parziale del paziente e metterlo a beneficio di una riqualifica professionale, cosa che sarebbe sicuramente la migliore soluzione per tutti. Non ho previsto di rivederlo ma resto a compieta disposizione in caso di bisogno.” (doc. A3) I succitati due scritti sono stati esaminati dal SMR, nel cui rapporto il dr. __________ ha giustamente ritenuto che gli stessi “non permettono di modificare quanto indicato dal __________…” (doc. 64). A ragione. Infatti, il medico curante ha sostenuto che l’assicurato, non potendo più svolgere attività pesanti, non può più lavorare né come macellaio né come operatore ecologico, ciò che è anche emerso dalla perizia __________. Per quanto concerne la richiesta di riqualifica professionale va fatto riferimento al prossimo considerando. Quanto alla valutazione del dr. med. __________ va fatto presente che egli non ha posto nuove e diverse diagnosi rispetto a quelle poste dal __________. Egli ha poi indicato sostanzialmente le medesime limitazioni esposte dal perito reumatologo. Ciò che diverge è la capacità lavorativa in attività adeguate che il dr. med. __________ ritiene esigibili al 100% con una riduzione di rendimento del 30-35%. A tal proposito il dr. med. __________ ha invece ritenuto una completa abilità lavorativa con un rendimento al 100% sull’arco dell’intera giornata (pag. 336). Si tratta quindi di una diversa valutazione della stessa situazione da parte del perito, alla quale va prestata adesione. Il perito reumatologo non ha infatti riscontrato il bisogno da parte dell’assicurato di introdurre delle pause durante l’esecuzione di un’ipotetica attività adeguata. Del resto, nel precedente rapporto 15 ottobre 2019, riportato nell’elenco degli atti esaminati dal dr. med. __________, il dr. med. __________ non aveva riscontrato alcuna riduzione di rendimento in altre attività in una situazione simile a quella da lui riscontrata nel rapporto 22 febbraio 2022. Visto quanto sopra, tenuto conto delle affidabili e concludenti risultanze della perizia pluridisciplinare del 15 dicembre 2021, confermata dal SMR (cfr. doc. 70) e alla quale va conferito valore probatorio pieno (cfr. consid. 2.5), richiamato inoltre l'obbligo che incombe alla persona 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 57, 551 e 572), è da ritenere dimostrato con il grado della verosimiglianza preponderante valido nell'ambito delle assicurazioni sociali (DTF 126 V 360; DTF 125 V 195 consid. 2 e i riferimenti ivi citati) che l’assicurato è inabile al 100% nella sua abituale attività, ma pienamente abile in attività adeguate rispettose delle limitazioni fisiche elencate nella perizia, il tutto da ottobre 2019. 2.7.  Occorre ora procedere alla graduazione dell’invalidità. 2.7.1.  Per quanto concerne la valutazione della residua capacità lavorativa va fatto riferimento al rapporto 4 maggio 2020 della consulente IP, la quale, tenuto conto delle indicazioni mediche, ha ritenuto che l’assicurato può esercitare un’attività adeguata: " (…) Nel settore della filiera alimentare vi sono sufficienti realtà lavorative dove l'A.to può mettere a disposizione le conoscenze e competenze acquisite nell'apprendistato e nei lavori effettuati successivamente, di fatto le attività svolte finora comprendono anche lavori leggeri con possibilità all'alternanza alla postura e attività dove non vi è la necessità di sollevare pesi eccessivi e a rispetto allo stato di salute attuale, vedi gestione di attività organizzative svolte presso la città di __________. L'apprendistato AFC di macellaio comprende la conoscenza della gestione della merce, il trattamento conservativo, la gestione dello stoccaggio, la gestione della tracciabilità, i trattamenti igienici che rispecchiano una grande quantità di prodotti alimentari e non. Per ciò che riguarda i siti di stoccaggio (magazzini) e la vendita di merciologia alimentare, ad oggi la maggior parte sono muniti delle necessarie attrezzature per il movimento della merce a salvaguardia della protezione dei dipendenti (vedi sollevamento pesi e trasporto).” (pag. 174 incarto AI) Visto quanto sopra, questo Tribunale non ha ragioni per scostarsi dalla succitata valutazione. 2.7.2  In merito alla determinazione del reddito da valido va ricordato che, secondo la giurisprudenza, occorre stabilire quanto la persona assicurata,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(cfr.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9C_151/2020 del 5 maggio 2020 consid. 6.1; 9C_416/2010 del 26 gennaio 2011 consid. 3.2). Nella decisione contestata riguardo al reddito da valido l’Ufficio AI ha sostenuto che “… senza il danno lei è in grado di percepire un salario annuo di Fr. 62'229 (fonte: massimo reddito soggetto a contributi AVS del 2014, non aggiornato in quanto superiore alla media in carriera”. Si tratta del salario determinato iscritto nel conto individuale dell’assicurato per il 2014 allorquando era alle dipendenze del __________ di __________. Trattasi della retribuzione maggiore percepita durante il periodo lavorativo presso il suddetto datore di lavoro (cfr. estratti conto individuale in pag. 94 e 96). Questo importo va confermato e del resto è rimasto incontestato. 2.7.3.  Per quel che concerne il reddito da invalido ,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Secondo la giurisprudenza federale, per gli assicurati che, a causa della particolare situazione personale o professionale (affezioni invalidanti, età, nazionalità e tipo di permesso di dimora, grado di occupazione),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Nel caso concreto, sempre dalla decisione impugnata si rileva che l’Ufficio AI ha correttamente utilizzato la citata tabella TA dell’inchiesta sulla struttura dei salari elaborata dall’Ufficio federale di statistica ed ha riconosciuto una riduzione sociale complessiva del 10%, giungendo ad un importo di fr. 65'505. Anche in questo caso non vi sono motivi per non aderire a simile conclusione, ricordato che in caso di valutazione della deduzione globale il giudice non può, senza valido motivo, sostituire il suo apprezzamento a quello dell’amministrazione (DTF 126 V 80 consid. 5b/cc), motivo che in casu non risulta né dato né fatto valere. Il TCA constata in via abbondanziale che, prima della perizia __________, con rapporto 4 maggio 2020 (riprendendo quello precedente del 21 febbraio 2021) la consulente IP ha riconosciuto una riduzione del 20%, per giungere ad un grado d’invalidità del 13% (doc. 26), come riportato nel progetto di decisione 5 maggio 2020 poi annullato (doc. 30). Va al riguardo fatto presente che in entrambi i casi di riduzione (10 o 20%), come si vedrà, l’assicurato non presenta un grado d’invalidità pensionabile. 2.7.4.  Dal raffronto dei redditi esposti nella decisione contestata risulta un grado d’invalidità nullo e quindi non vi è un diritto ad una rendita. Non vi è parimenti diritto alla rendita volendo considerare una riduzione del 10% del reddito da invalido, anche in tale evenienza il grado d’invalidità del 13% non raggiungerebbe il minimo pensionabile (40%). 2.8.  Il ricorrente ha chiesto di essere posto al beneficio di una riqualifica professione. Se condo l’art. 17 cpv. 1 LAI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 circa il 20% (STF 8C_689/2015 del 15 gennaio 2016: “(…) von rund 20% voraussetzt, wobei es sich dabei lediglich um einen Richtwert handelt.”; DTF 130 V 489 consid. 4.2; DTF 124 V 110 consid. 2b; STFA I 164/05 del 22 dicembre 2006 consid. 7; SVR 2010 IV Nr. 24; AHV Praxis 1997 pag. 80 consid. 1b). La soglia minima di diminuzione della capacità di guadagno conferente diritto a provvedimenti di riformazione professionale è quindi del 20%. Ricordato che l’assicurato non raggiunge il grado d’invalidità del 20%, rettamente l’amministrazione non gli ha riconosciuto una riformazione professionale. Questo TCA non misconosce la volontà espressa dall’assicurato di “voler lavorare”, ma, come spiegato, non può fare capo all’aiuto dell’AI. 2.9.  Visto quanto sopra, l’amministrazione ha correttamente respinto la domanda di prestazioni. Ne consegue che, confermata la decisione contestata, il ricorso è respinto. 2.10.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