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32.2022.13 vom 18. Januar 2022</w:t>
      </w:r>
    </w:p>
    <w:p>
      <w:r>
        <w:t>TI Tribunale d'appello, 2022-01-18, IT</w:t>
      </w:r>
    </w:p>
    <w:p>
      <w:r>
        <w:rPr>
          <w:b/>
        </w:rPr>
        <w:t xml:space="preserve">Quelle: </w:t>
      </w:r>
      <w:r>
        <w:t>https://mcp.opencaselaw.ch/entscheid/ti_gerichte_32.2022.13</w:t>
      </w:r>
    </w:p>
    <w:p>
      <w:r>
        <w:t>FR: TI_GERICHTE 32.2022.13 du 18 janvier 2022</w:t>
      </w:r>
    </w:p>
    <w:p>
      <w:r>
        <w:t>IT: TI_GERICHTE 32.2022.13 del 18 gennaio 2022</w:t>
      </w:r>
    </w:p>
    <w:p>
      <w:pPr>
        <w:pStyle w:val="Heading2"/>
      </w:pPr>
      <w:r>
        <w:t>Regeste</w:t>
      </w:r>
    </w:p>
    <w:p>
      <w:r>
        <w:t>Concessione di una rendita d'invalidità per un periodo limitato in assenza di un grado d'invalidità sufficiente oltre una determinata data. Coordinazione con assicuratore infortuni. Non concessi provvedimenti professionali, assicurato fa valere il fattore età. Decisione confermata</w:t>
      </w:r>
    </w:p>
    <w:p>
      <w:pPr>
        <w:pStyle w:val="Heading2"/>
      </w:pPr>
      <w:r>
        <w:t>Erwägungen</w:t>
      </w:r>
    </w:p>
    <w:p>
      <w:r>
        <w:rPr>
          <w:b/>
        </w:rPr>
        <w:t>E. 1</w:t>
      </w:r>
    </w:p>
    <w:p>
      <w:r>
        <w:t>ottobre 2021 e il rifiuto di una rendita di invalidità considerato come i postumi infortunistici non influiscono sulla capacità di guadagno (doc. AI pag. 222).</w:t>
      </w:r>
    </w:p>
    <w:p>
      <w:r>
        <w:t>Da tale certificazione, che peraltro nemmeno si pronuncia sulla capacità lavorativa dellassicurato, non si evince in tutta evidenza una sostanziale modifica della situazione che è stata approfonditamente chiarita prima della resa della decisione impugnata. E questo a prescindere dal fatto che la stessa è stata redatta a cinque mesi dalla resa della decisione contestata, la quale, come detto, delimita il potere cognitivo del giudice delle assicurazioni sociali (cfr. DTF 132 V 220 consid. 3.1.1).</w:t>
      </w:r>
    </w:p>
    <w:p>
      <w:r>
        <w:t>Del resto il dr. __________, pur avendo sostanzialmente condiviso le diagnosi poste dai periti interpellati dallamministrazione, già in precedenza aveva concluso per una capacità lavorativa dell80% (doc. AI pag. 666 e 680) e questo in aperto  ma non motivato  contrasto con le conclusioni peritali del dr. __________ e del dr. __________. La sua valutazione configura quindi in sostanza tuttal più una differente valutazione delle ripercussioni invalidanti delle medesime affezioni.</w:t>
      </w:r>
    </w:p>
    <w:p>
      <w:r>
        <w:t>In ogni modo la certificazione del curante non contiene elementi che possano in qualche modo smentire le pertinenti conclusioni peritali sulle quali si è basato lUfficio AI nella sua decisione.</w:t>
      </w:r>
    </w:p>
    <w:p>
      <w:r>
        <w:t>Richiamato il principio giurisprudenziale per cui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cfr. sopra al consid. 2.5), le considerazioni del dr. __________ (e quelle del dr. __________) non consentono di scostarsi dalle conclusioni dellUfficio AI.</w:t>
      </w:r>
    </w:p>
    <w:p>
      <w:r>
        <w:t>Come anticipato, la diagnosi di"Sindrome lombo-vertebrale sino sindrome lombo-spondilogenasu/con: grossa ernia espulsa lussata caudalmente L4/L5 nel recesso laterale di dx con compressione di L5 dx, condrosi sino osteocondrosi L5/S1 con contatto disco-radicolare intraforaminale bilaterale sull'emergenza di L5 era già stata indicata dal dr. __________ nel suo rapporto del 25 giugno 2021 (doc. Al pag. 727). Tuttavia alla stessa non è mai stata correlata alcuna inabilità lavorativa. Lo specialista aveva peraltro precisato che lassicurato aveva riferito che il suo problema sono le spalle e che ultimamente aveva presentato anche dei problemi alla schiena su ernia discale (doc. Al pag. 727).</w:t>
      </w:r>
    </w:p>
    <w:p>
      <w:r>
        <w:t>Fatta eccezione per lo scarno già menzionato certificato del dr. __________ dell11 maggio 2022 (che peraltro non certifica inabilità lavorative), nessuna attestazione di accertamenti in merito è tuttavia stata prodotta, e tantomeno certificati di inabilità. Nellambito dellaccertamento delle condizioni dellassicurato lUAI non aveva pertanto ragione per effettuare specifici accertamenti in merito, rilevato pure come lassicurato stesso, nella domanda di prestazioni del novembre 2020, aveva menzionato unicamente la problematica alle spalle.</w:t>
      </w:r>
    </w:p>
    <w:p>
      <w:r>
        <w:t>Risulta pure che la fisioterapista __________, nel certificato reso a chiusura del trattamento fisioterapico del 9 luglio 2021, già aveva menzionato nelle diagnosi lasindrome lombovertebrale con ernia L4-L5, a conferma che la valutazione della capacità funzionale aveva tenuto conto dellintegralità delle affezioni lamentate dallassicurato (doc. AI pag. 729).</w:t>
      </w:r>
    </w:p>
    <w:p>
      <w:r>
        <w:t>Del resto, nel suo rapporto peritale del 16 luglio 2021, nella descrizione dellanamnesi personale, anche il dr. __________ aveva riportato che lassicurato ha 2 discopatie che non sono mai state importanti o costanti o limitanti con la precisazione che lassicurato non ha altri problemi di salute, con reperti di rachide mobilità conforme alletà e paziente inbuono stato generale (doc. AI pag. 733; cfr. in esteso al consid. 2.5).</w:t>
      </w:r>
    </w:p>
    <w:p>
      <w:r>
        <w:t>Tutto ben considerato, questo Tribunale deve quindi concludere che il ricorrente non ha comprovato, né in fase amministrativa né in questa sede, che le asserite patologie extra-infortunistiche, segnatamente le affezioni alla schiena, abbiano o abbiano avuto un rilevante influsso sulla capacità lavorativa, quantomeno sino al momento determinante della resa della decisione contestata. Come detto, nessun certificato di inabilità lavorativa è stato prodotto e del resto le medesime affezioni, per quanto di rilievo, hanno trovato opportuna considerazione nellambito degli accertamenti eseguiti dalla __________ e fatti propri dallUfficio AI.</w:t>
      </w:r>
    </w:p>
    <w:p>
      <w:r>
        <w:t>Inoltre va pure osservato che se è vero che, come esposto al consid. 2.3, di principio lassicuratore AI non è vincolato agli accertamenti dellassicuratore infortuni (e viceversa), tuttavia, considerato come la nozione di invalidità in ambito AI coincida di massima con quella vigente in ambito LAINF, è anche vero che l'assicuratore infortuni non deve scostarsi dalla valutazione medica e professionale dell'assicuratore AI (e viceversa), fintanto che quest'ultimo si fonda su un'istruzione approfondita (STF U183/98 dell'8 luglio 1999, AHI-Praxis 1998 pag. 170).</w:t>
      </w:r>
    </w:p>
    <w:p>
      <w:r>
        <w:t>Una modifica dellattuale prassi di calcolo del grado di invalidità non appare pertanto (ancora) opportuna.</w:t>
      </w:r>
    </w:p>
    <w:p>
      <w:r>
        <w:t>Per quanto riguarda la presente fattispecie, nulla quindi ne può dedurre il ricorrente. Come detto, mediante la nontrascurabile decurtazione del 10% apportata sul reddito statistico da invalido lamministrazione hadebitamentetenuto conto degli effetti legati al danno alla salute di cui è affetto l'assicurato, e, quindi, delle circostanze personali giustificanti una riduzione del salario statistico mediano.</w:t>
      </w:r>
    </w:p>
    <w:p>
      <w:r>
        <w:t>Questo Tribunale ritiene di non doversi scostare da tale valutazione che appare rispettosa della giurisprudenza in materia, confermata dalla recente sentenza del TF.</w:t>
      </w:r>
    </w:p>
    <w:p>
      <w:r>
        <w:t>Ha rilevato che il contratto di lavoro quale giardiniere non è mai stato interrotto/modificato malgrado il cambio di mansioni e, che, di conseguenza, anche il reddito è per il momento restato invariato. Ritiene quindi che in base alle dichiarazioni del datore di lavoro si possa evincere che una parte del salario versatogli sia da considerare de facto un "Soziallohn". Aggiunge ancora che sia realistico pensare che, una volta definito l'aspetto assicurativo, il datore di lavoro formalizzerà la nuova mansione e la percentuale lavorativa in funzione delle sue reali risorse.Per quanto riguarda quindi il salario da invalido da imputare, viste le dichiarazioni assolutamente attendibili del datore di lavoro sia per quel che riguarda la resa del signor RI 1 sia per quel che riguarda la situazione salariale concreta, vista la situazione professionale stabile, visto che il signor RI 1 in tale attività sfrutta di tutta evidenza, visti gli sforzi profusi, il massimo delle sue possibilità lavorative e di guadagno, s'impone pertanto di prendere in considerazione quale reddito da invalido quello che effettivamente guadagnerebbe il signor RI 1 con un pensum lavorativo al 70% nell'attività effettivamente svolta di tuttofare. In effetti, sarebbe a suo avviso altamente improbabile che il signor RI 1, tenuto conto del suo percorso scolastico e professionale esclusivamente nel settore del giardinaggio, possa realmente sperare reintegrarsi in un'altra realtà professionale con un maggior pensum lavorativo (doc. V).</w:t>
      </w:r>
    </w:p>
    <w:p>
      <w:r>
        <w:t>A prescindere dal fatto che, come dianzi ampiamente esposto, dagli accertamenti medici esperiti, ed in particolare dal rapporto del 30 luglio 2021 del dr. __________ (doc. AI pag. 773)  che ha fatto proprie le conclusioni del referto peritale del 16 luglio 2021 circa la capacità funzionale (doc. AI pag. 731)  al  quale va conferita piena forza probatoria, emerge che lassicurato sia da considerare abile al 100% in attività adatte rispettose dei limiti funzionali elencati, e che in ogni caso lattestazione del datore di lavoro non indica quali sarebbero le mansioni che lassicurato avrebbe svolto e/o starebbe svolgendo quale "tuttofare" e nelle quali egli presenterebbe una riduzione del rendimento del 30%, va detto che la consulente in integrazione professionale __________, specialista in materia, nel suo rapporto finale del 24 settembre 2021 per quanto riguarda la valutazione delle attività esigibili adeguate ha indicato una serie di attività esigibili dallassicurato, come ad esempio un'attività di logistica in magazzino di medie o grandi dimensioni, l'attività di manutentore oppure sorvegliante/tuttofare, sottolineando come sul mercato del lavoro in equilibrio esistano dunque sufficienti attività per le quali lassicurato sarebbe direttamente reintegrabile (doc. Al pag. 201).</w:t>
      </w:r>
    </w:p>
    <w:p>
      <w:r>
        <w:t>Sia in proposito pure nuovamente ricordato, per quel che concerne il reddito da invalido, chelo stesso è determinato sulla base della situazione professionale concreta dell'interessato, a condizione tuttavia che quest'ultimo sfrutti in maniera completa e ragionevole la capacità lavorativa residua (DTF 126 V 76 consid. 3b/aa e riferimenti), condizione che nella fattispecie non parrebbe assolta nelleventualità, evocata dal ricorrente, che egli svolga unattività, come quella che svolge attualmente, nella quale egli avrebbe un rendimento di solo il 70%.</w:t>
      </w:r>
    </w:p>
    <w:p>
      <w:r>
        <w:t>A nulla mutano infine i richiami dellinsorgente ad una presunta situazione professionale stabile, che andrebbe mantenuta, considerato come non sia in alcun modo comprovato che egli nellattività svolta per la ditta del figlio sfrutti il massimo delle sue possibilità lavorative e di guadagno. Alla luce delle citate conclusioni medico teoriche sulla sua capacità lavorativa e di quanto affermato dalla consulente professionale, pare vero piuttosto il contrario.</w:t>
      </w:r>
    </w:p>
    <w:p>
      <w:r>
        <w:t>Del resto, in base alle conclusioni peritali, al ricorrente sarebbe pure possibile eseguire lattività di giardiniere, potendo ancora svolgere numerosi lavori di giardinaggio, oltre alla direzione lavori che ha già praticato, evitando lavori molto ripetitivi sopra l'altezza delle spalle o lavori con decespugliatori e altri attrezzi pesanti, il sollevamento e il trasporto di pesi superiori a un certo limite, lavori pesanti e ripetitivi come i lavori di pala e piccone.</w:t>
      </w:r>
    </w:p>
    <w:p>
      <w:r>
        <w:t>Infine, nemmeno il fatto, fatto valere dal ricorrente, che in futuro il datore di lavoro del ricorrente potrebbe modificare il contratto di lavoro in funzione delle sue reali risorse, appare rilevante nella fattispecie, trattandosi di questioni afferenti il rapporto lavorativo. Val la pena nuovamente sottolineare che ai fini dellattribuzione delle prestazioni assicurative dellAI le problematiche inerenti al mercato occupazionale non sono di rilievo, per le stesse assumendo esclusiva rilevanza la capacità lavorativa, rispettivamente la perdita di guadagno che ne deriva, mentre che leventuale mancata occupazione di per sé dovrebbe se del caso essere oggetto di esame da parte di altri enti assicurativi, segnatamente dellassicurazione contro la disoccupazione</w:t>
      </w:r>
    </w:p>
    <w:p>
      <w:r>
        <w:t>A ragione quindi lamministrazione si è basata, per definire il reddito da invalido, sui rilevamenti statistici ufficiali, editi dall'Ufficio federale di statistica (DTF 126 V 76 consid. 3b/bb; RCC 1991 p. 332 consid. 3c, 1989 p. 485 consid. 3b). Inammissibile si avvera in effetti lallegazione del ricorrente per il quale sarebbe sproporzionata l'esigenza che lassicurato abbandoni un'attività che può essere considerata adeguata per un'ipotetica attività teoricamente "ancor più adeguata" sperando ch'egli riesca, sempre teoricamente, a svolgerla al 100%. In merito va in effetti nuovamente ricordato lobbligo dell'assicurato di mettere a frutto la sua residua capacità lavorativa in altri ambiti lavorativi che discende dall'art. 21 LPGA. In relazione alle conseguenze economiche dell'incapacità lavorativa, vige infatti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consid.4a pag. 28; Landolt, Das Zumutbarkeitsprinzip im schweizerischen Sozialversicherungsrecht, tesi Zurigo 1995, pag. 296 segg.).Non è quindi dato alcun diritto ad una rendita se la persona interessata è in grado di percepire un reddito tale da escluderne l'erogazione (DTF 113 V 22 consid. 4a pag. 28; RCC 1968 pag. 434).</w:t>
      </w:r>
    </w:p>
    <w:p>
      <w:r>
        <w:t>Quindi, malgrado il danno alla salute, lassicurato è in grado, giusta gli approfonditi accertamenti medici di cui si è detto sopra, di mettere a frutto la sua capacità lavorativa piena sia nella propria attività di giardiniere che in unattività rispettosa delle limitazioni poste dagli specialisti. Se lattività attualmente effettuata quale tutto fare, di cui peraltro non se ne conoscono le effettive mansioni, non gli permette di autointegrarsi nella misura che gli è possibile, ciò non impedisce che nella valutazione del grado di invalidità lamministrazione possa legittimamente computare il reddito conseguibile sfruttando in maniera completa e ragionevole la capacità lavorativa residua.</w:t>
      </w:r>
    </w:p>
    <w:p>
      <w:r>
        <w:t>E questo a prescindere dal fatto che nella valutazione peritale pure è stata segnalata la presenza di una importante amplificazione dei sintomie un'autolimitazione,dimostrate dallassicurato, ritenuto che a detta dei periti con un certo impegno, lassicurato possa ottenere una prestazione migliore rispetto a quella dimostrata nei test(doc. AI pag. 736).</w:t>
      </w:r>
    </w:p>
    <w:p>
      <w:r>
        <w:t>Del resto, va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e che non richiedono necessariamente la messa in atto di particolari misure di reintegrazione professionale</w:t>
      </w:r>
    </w:p>
    <w:p>
      <w:r>
        <w:t>formazione né unesperienza professionale diversificata, né un grado di istruzione particolare (cfr. DTF 137 V 71 consid. 5.3. e SVR 2002 n. U 15 p. 49 consid. 3b; STF 8C_709/2008 del</w:t>
      </w:r>
    </w:p>
    <w:p>
      <w:r>
        <w:rPr>
          <w:b/>
        </w:rPr>
        <w:t>E. 3</w:t>
      </w:r>
    </w:p>
    <w:p>
      <w:r>
        <w:t>aprile 2009 consid. 2.3).</w:t>
      </w:r>
    </w:p>
    <w:p>
      <w:r>
        <w:t>In concreto, considerato come lassicurato sia, come visto, abile al lavoroin misura completa, in attività rispettose delle limitazioni elencate dai medici, a ragione lamministrazione ha ritenuto da parte sua esigibile lo sfruttamento della sua residua capacità (del 100%) sul mercato equilibrato del lavoro.</w:t>
      </w:r>
    </w:p>
    <w:p>
      <w:r>
        <w:t>"4010 Le seguenti condizioni devono essere adempiute cumulativamente:</w:t>
      </w:r>
    </w:p>
    <w:p>
      <w:r>
        <w:t>-   a causa di uninvalidità imminente o esistente la persona assicurata non è più in grado di esercitare la precedente professione o di compiere le mansioni consuete, lucrative o no;</w:t>
      </w:r>
    </w:p>
    <w:p>
      <w:r>
        <w:t>-   lassicurato deve essere idoneo allintegrazione, ossia essere oggettivamente e soggettivamente in grado di sottoporsi con successo ai provvedimenti di formazione professionale;</w:t>
      </w:r>
    </w:p>
    <w:p>
      <w:r>
        <w:t>-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w:t>
      </w:r>
    </w:p>
    <w:p>
      <w:r>
        <w:t>().</w:t>
      </w:r>
    </w:p>
    <w:p>
      <w:r>
        <w:t>4013 Se un assicurato è sufficientemente integrato o se può esserle procurato un posto di lavoro adeguato ed esigibile senza una formazione supplementare, una riformazione professionale non è necessaria.</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