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32.2021.65 vom 29. März 2021</w:t>
      </w:r>
    </w:p>
    <w:p>
      <w:r>
        <w:t>TI Tribunale d'appello, 2021-03-29, IT</w:t>
      </w:r>
    </w:p>
    <w:p>
      <w:r>
        <w:rPr>
          <w:b/>
        </w:rPr>
        <w:t xml:space="preserve">Quelle: </w:t>
      </w:r>
      <w:r>
        <w:t>https://mcp.opencaselaw.ch/entscheid/ti_gerichte_32.2021.65</w:t>
      </w:r>
    </w:p>
    <w:p>
      <w:r>
        <w:t>FR: TI_GERICHTE 32.2021.65 du 29 mars 2021</w:t>
      </w:r>
    </w:p>
    <w:p>
      <w:r>
        <w:t>IT: TI_GERICHTE 32.2021.65 del 29 marzo 2021</w:t>
      </w:r>
    </w:p>
    <w:p>
      <w:pPr>
        <w:pStyle w:val="Heading2"/>
      </w:pPr>
      <w:r>
        <w:t>Regeste</w:t>
      </w:r>
    </w:p>
    <w:p>
      <w:r>
        <w:t>Rifiuto rendita AI.La perita psichiatra ha motivato in modo chiaro e convincente le critiche sui pareri dello psichiatra curante.La terapia psicofarmacologica non è mutata benché il presunto peggioramento.Il reddito da invalido non va ridotto x attività leggere né x età né x riduzione del rendimento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Ancora recentemente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 resistenza alle terapie ”,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 2.5.   Nella presente fattispecie, chiamato a verificare se l'Ufficio AI abbia accuratamente vagliato le condizioni di salute dell'assicurato prima dell'emanazione della decisione impugnata, questo Tribunale conferma l'operato dell'amministrazione. Raccolti gli atti presso i curanti, il medico SMR ha ritenuto opportuno sottoporre l'assicurato a una perizia bidisciplinare, che è stata affidata al Servizio Accertamento Medico. Gli specialisti reumatologo e psichiatra hanno personalmente visitato l'assicurato nel maggio 2020 e valutato le sue condizioni di salute prendendo in considerazione i referti resi dai curanti che li hanno preceduti ed effettuando esami laddove ritenuto necessario. I rapporti che ciascun perito ha allestito sono stati integrati nella perizia bidisciplinare del 29 ottobre 2020, che analizza in modo dettagliato e concludente lo stato di salute del ricorrente, dalla anamnesi ai disturbi soggettivi, dalle constatazioni oggettive alle diagnosi con e senza influsso sulla capacità lavorativa, fino a rispondere alle domande peritali sottoposte loro dall'Ufficio AI per definire la capacità di lavoro dell'assicurato sia nell'attività abituale sia in attività adeguate. I periti, dopo avere discusso insieme i risultati a cui sono giunti, hanno concluso che le incapacità lavorative stabilite da ognuno dovevano essere parzialmente integrate, perché entrambe prendevano in considerazione la necessità di maggiori pause con rendimento ridotto. Essi hanno dunque spiegato chiaramente e nel dettaglio le loro valutazioni e conclusioni e il rapporto finale del 2 novembre 2020 dell'SMR che le riassume è convincente e non contraddittorio. Lo specialista in reumatologia interpellato dall'amministrazione ha tenuto conto delle patologie presenti in passato e tuttora, come pure di quelle che erano recentemente insorte alla spalla sinistra che limitavano il ricorrente nell'esercizio di un'attività lavorativa, perciò egli ha valutato le conseguenze che ne derivavano all'assicurato ponendo dei limiti funzionali e di carico nell'esigibilità di un'attività lavorativa adeguata al suo stato di salute, distinguendo tra il periodo prima e il periodo dopo il subentro della patologia alla spalla sinistra. L'aspetto somatico non è stato contestato dall'insorgente e quindi non occorre esaminarlo più approfonditamente, ritenuto anche che la valutazione peritale effettuata dal dr. med. __________ risulta comunque chiara, dettagliata e completa e dà un quadro accurato e convincente dello stato di salute del ricorrente. Per questo motivo, il rapporto dello specialista, peraltro avallato dal Servizio Medico Regionale, che ne ha ripreso i limiti funzionali e di carico, può essere posto alla base del presente giudizio. Dal profilo psichiatrico, la dr.ssa med. __________ ha evidenziato che l'assicurato seguiva una terapia farmacologica e regolari controlli psichiatrici, che la terapia in atto appariva adeguata al quadro presentato e la compliance alle cure era ottima, come hanno dimostrato i dosaggi ematici dei farmaci. Dal punto di vista della prognosi, la genesi disadattiva del disturbo depressivo in atto che essa ha diagnosticato era da una parte favorevole, ma dall'altra era legata alla possibilità o meno di raggiungere un nuovo punto di equilibrio. La progettualità futura dell'assicurato era pervasa da preoccupazioni, ben condivisibili e non sproporzionate in merito alla sua situazione socio-professionale ed economica, sia a causa dell'età che della sua incarcerazione. Per questo motivo, la perita psichiatra ha ritenuto il 2 giugno 2020 che il fattore prognostico più rilevante per la sintomatologia depressiva disadattiva dell'assicurato era che egli potesse reinserirsi dal punto di vista socio-professionale, perciò delle misure professionali attive erano altamente indicate. Essa ha infatti evidenziato che v'erano anche dei fattori oggettivi, non legati alla patologia psichica, ma al fatto che non poteva più esercitare la professione di infermiere, che ostacolavano l'interessato nel reperimento di un'attività alternativa. Quando ha visitato l'assicurato durante due colloqui, avvenuti nel maggio 2020, durati complessivamente quasi tre ore, la perita non ha registrato quote ansiose né l'assicurato ha riportato sintomi d'ansia di tipo neurovegetativo e neppure sono emersi sintomi ossessivo compulsivi, fobie specifiche, disturbi della coscienza dell'Io. Non sono emerse aree di disfunzionalità che facessero presumere l'esistenza di un disturbo a carico della personalità. L'esperta non ha inoltre riscontrato il profilo sintomatologico di un episodio depressivo maggiore, non essendovi i tipici sintomi di anedonia, abulia o ritiro relazionale, coartazione affettiva, idee sproporzionate di colpa o rovina, essendovi anche una chiara insorgenza in relazione a una situazione stressante, comportante la rottura di un precedente equilibrio. I sintomi depressivi descritti non erano così gravi e pervasivi da impattare sul funzionamento quotidiano e sulla vita di relazione, sia in seno alla famiglia sia al gruppo di appartenenza religiosa. Anche i disturbi emotivi, inizialmente presenti e maggiormente correlati alla fase di acuzie, sono poi migliorati, sebbene permanessero i disturbi depressivi correlativi alla mancata possibilità di trovare un ruolo soddisfacente sul piano socio-professionale. Il dr. med. __________ ha contestato queste conclusioni, confermando nel febbraio 2021 la persistenza di una sintomatologia depressiva di entità medio-grave (ICD-10: F32.1-2), a cui si è aggiunta, in relazione al trauma subito dalle vicende giudiziarie e dall'incarcerazione, una sindrome post-traumatica da stress (ICD-10: F43.1) con flashback intrusivi, disturbi del sonno, della memoria, della concentrazione e ipervigilanza. Tutto ciò è poi evoluto verso un franco episodio depressivo medio-grave (ICD-10: F32.1-2) e in un'ulteriore evoluzione del quadro clinico verso una modificazione duratura della personalità (ICD-10: F62.0), a causa della quale l'assicurato non riusciva più a porsi in relazione con sé stesso e l'ambiente con le stesse modalità antecedenti il trauma della carcerazione. Su queste osservazioni si è espressa l'8 marzo 2021 la dr.ssa med. __________ con un dettagliato complemento peritale, in cui ha esaminato punto per punto le affermazioni del collega e ha motivato in modo chiaro e convincente le sue critiche nei confronti delle diagnosi poste dal dr. __________. La perita ha innanzitutto evidenziato che malgrado il quadro clinico peggiorativo illustrato dallo psichiatra curante, tuttavia la terapia psicofarmacologica che egli ha prescritto al suo paziente era rimasta invariata rispetto a quando, un anno prima, lei ha visitato l'assicurato e, addirittura, il dosaggio di un farmaco era stato ridotto. Inoltre, se poteva essere riconosciuto che dopo l'incarcerazione l'interessato ha sviluppato una reazione da stress acuta, tuttavia non v'era evidenza, neanche allora, di sintomi riferibili a una malattia di stress post traumatico (PTSD), diagnosi che essa ha ricordato essere riconosciuta in casi estremi di eventi traumatici, come guerre, rapimenti, aggressioni fisiche, attacchi terroristici e simili, circostanze che, per certo, non si sono verificate nella persona dell'assicurato. Dall'esame psichico effettuato dalla dr.ssa med. __________ non sono comunque emersi elementi psicopatologici indicativi della presenza attuale di un PTSD quali i problemi di integrazione e mnesici rispetto a un evento traumatico, i comportamenti di evitamento rispetto a stimoli sensoriali associati al trauma, i difetti di ricordo inerenti alcune parti del trauma o le marcate alterazioni arousal. Nell'esposizione della descrizione della giornata dell'assicurato non era infatti risultato che il ricorrente rispecchiasse questi elementi caratteristici di una sindrome post traumatica da stress, visto che aiutava la moglie nelle pulizie, a preparare i pasti, andava a fare la spesa, usciva a camminare, leggeva la bibbia o altri libri che contenevano messaggi positivi. L'interessato incontrava anche regolarmente gli altri credenti appartenenti al suo gruppo religioso, che l'hanno aiutato molto sia psicologicamente che economicamente poi, non potendo più recarsi agli incontri a causa del COVID-19, li sentiva per via telematica e/o telefonica. Quali attività del tempo libero ha indicato alla perita che passeggiava, leggeva, aiutava le altre persone, predicava, tutte attività che difficilmente si conciliano con una sindrome post traumatica da stress. Il ricorrente ha riportato alla psichiatra dei sintomi soggettivi di ansia e angoscia, di preoccupazione per tutta la sua situazione, di sofferenza che ha vissuto a causa della carcerazione e della frustrazione per i successivi tentativi fallimentari di reinserimento socio-professionale, di perdita del suo equilibrio e il fatto che il suo corpo non reagiva più, si sentiva privato della sua dignità, voleva aiutare gli altri e la sua famiglia, il sonno era disturbato, aveva incubi notturni benché grazie alla terapia fosse migliorato, a volte non voleva vedere nessuno ma solo dormire, l'umore era altalenante, a volte gli veniva da piangere, era preoccupato per i molti debiti e per la moglie sia per quanto ha patito sia per dei problemi di salute, non aveva forze, memoria né concentrazione, a volte aveva le vertigini, si sentiva distratto. Questi sono tutti elementi che, debitamente soppesati dalla specialista, l'hanno portata a concludere per una diagnosi di reazione depressiva prolungata, dopo carcerazione e mancato reinserimento socio-professionale (ICD-10: F43.21) o di disturbo dell'adattamento persistente con umore depresso (DSM 5 309.0). Il TCA ritiene che la dr.ssa __________ abbia ben esaminato e valutato tutti gli elementi soggettivi e oggettivi emersi durante i due lunghi colloqui di valutazione avvenuti nel maggio 2020 e che quindi il suo rapporto peritale del 2 giugno 2020 sia chiaro, dettagliato e concludente. La perita ha confermato queste sue conclusioni l'8 marzo 2021 anche dopo avere esaminato il parere dello psichiatra curante del 4 febbraio 2021, che essa ha debitamente e attentamente commentato annotando i punti controversi e clinicamente poco sostenibili alla luce dei riscontri che sono emersi durante gli incontri avuti con l'insorgente e ne ha spiegato le sue ragioni. Il referto prodotto pendente causa dal dottor __________ fornisce un quadro sostanzialmente simile a quello analizzato dall'esperta nel maggio 2020 e nel marzo 2021 e si limita a sottolineare che il parere della perita risale a un anno prima e che non è aggiornato e certifica una continua inabilità lavorativa dal 19 gennaio 2018. La scrivente Corte si allinea alle conclusioni tratte dalla dr.ssa __________ sia il 2 giugno 2020 sia l'8 marzo 2021, avendo la specialista esaminato approfonditamente tutti i punti critici evidenziati dal medico curante e avendo dato una chiara e convincente motivazione per non allinearsi al parere del collega e quindi alle diagnosi che egli ha posto, come pure ha spiegato in modo approfondito e convincente gli elementi che l'hanno portata a concludere diversamente dallo psichiatra curante e a sostenere la sua tesi. Seppure il dottor __________ abbia avuto in cura il ricorrente per tre anni e l'abbia visto regolarmente ogni 3-4 settimane, mentre l'esperta nominata dall'Ufficio AI soltanto in due occasioni, tuttavia, d'avviso del TCA, gli elementi emersi a sostegno del parere specialistico peritale sono stati ben esposti e sono convincenti, mentre lo psichiatra curante non ha saputo fornire un quadro oggettivamente persuasivo delle reali condizioni di salute dell'assicurato. I suoi pareri non sono particolarmente dettagliati ed esplicativi; quello del 7 maggio 2021, poi, è molto scarno e si limita a riportare le diagnosi e la capacità lavorativa, e a criticare l'assenza di un aggiornamento della valutazione peritale, avvenuta un anno prima, ma non fornisce elementi sostanziali a sostegno di questo postulato aggiornamento del quadro clinico dell'assicurato. La terapia psicofarmacologica citata ne è un esempio, se si considera che la posologia iniziale indicata dall'assicurato alla dr.ssa __________ nel maggio 2020 è addirittura migliorata rispetto a quella prescritta all'interessato un anno dopo e indicata dal suo psichiatra, quando però secondo il suo medico curante il suo stato di salute sarebbe peggiorato nell'arco di quell'anno, tanto che il quadro clinico era evoluto verso una modificazione duratura della personalità a causa della quale l'assicurato non riusciva più a porsi in relazione con sé stesso e l'ambiente con le stesse modalità antecedenti al trauma della carcerazione. Un simile peggioramento non è stato però confermato dalla terapia in atto, che non solo non è stata incrementata, ma è stata pure ridotta nei quantitativi di un farmaco. Sulla scorta di quanto precede, non sussistono gli estremi per scostarsi dalle conclusioni peritali del SAM e, di conseguenza, pure da quelle del dottor __________ del Servizio Medico Regionale, che le ha riprese nel suo rapporto finale del 2 novembre 2020 e che sono state ribadite nel complemento peritale del 25 marzo 2021 e poi nelle annotazione dell'SMR del giorno seguente. Al riguardo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32.2021.24 del 31 maggio 2021; STCA 32.2021.10 del 22 marzo 2021; STCA 32.2020.51 del 29 ottobre 2020; STCA 32.2020.31 del 15 ottobre 2020). Anche per questo motivo, alla valutazione della dottoressa __________ va riconosciuto pieno valore probatorio e le sue conclusioni, chiare, dettagliate e complete, non validamente contestate da altri esperti in materia, vanno poste alla base del presente giudizio. Non vi sono pertanto elementi oggettivi tali per scostarsi dalle considerazioni e dalle conclusioni che il Servizio Medico Regionale ha tratto il 2 novembre 2020 nel rapporto finale e nell'annotazione del 26 marzo 2021 sulle condizioni di salute dell'assicurato, sia dal profilo somatico sia psichico. Essendo convincenti e non sufficientemente contestate dal ricorrente, che non ha suffragato la sua tesi con dei validi certificati medici che attestano una situazione clinica peggiore, le considerazioni del dr. med. __________ vanno pertanto fatte proprie dal Tribunale. Sulla scorta di queste considerazioni, per il TCA le affermazioni dell'insorgente su una sua peggiore situazione clinica rispetto a quella accertata dall'Ufficio AI rimangono quindi una mera ipotesi di carattere soggettivo, che non va perciò indagata ulteriormente, peraltro siccome nemmeno comprovata da un referto medico dettagliato e convincente. Dopo avere esaminato l'intera documentazione medica a disposizione, una nuova valutazione dello stato di salute del ricorrente, così come da esso esplicitamente richiesta non ritenendo aggiornati gli accertamenti esperiti dall'Ufficio AI, non è perciò affatto necessaria. Infatti, si deve ritenere che i referti a disposizione del Tribunale siano già completi, sufficientemente dettagliati e chiari per definire lo stato psicosomatico dell'assicurato, senza che sia quindi utile l'esperimento di ulteriori accertamenti.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2.6.   Quanto alle conseguenze economiche del danno alla salute del ricorrente, l'amministrazione ha calcolato la perdita di guadagno che si avrebbe con una capacità lavorativa residua dell'80% in attività adeguate. Il reddito da valido di Fr. 68'361,39 annui stabilito dall'Ufficio AI sulla base dei dati statistici aggiornati al 2019 in attività semplici di tipo fisico o manuale, visto che dopo essere uscito di prigione l'assicurato ha fatto ricerche di posti di lavoro come operaio non potendo più svolgere per motivi estranei al danno alla salute l'ultima attività esercitata di infermiere (doc. 32), è stato paragonato al reddito da invalido di pari importo determinato sulla base dei dati statistici del 2018, aggiornati al 2019, per quanto concerne le attività semplici, preso all'80% (Fr. 54'689,11) e diminuito del 10% per tener conto della limitazione di potere svolgere attività leggere. Dal reddito ipotetico da invalido risultante di Fr. 49'220,20 è scaturito un grado AI del 28% ([Fr. 68'361,39 - Fr. 49'220,20] : Fr. 68'361,39 x 100). Il ricorrente ha criticato il reddito statistico da invalido ritenuto dall'amministrazione, poiché considerato all'80% anziché al 100% e poi perché ridotto del 10% in luogo del 20%. 2.7.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[denominato ora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 Bei einem Wechsel muss die neue Tätigkeit, die Invalidentätigkeit, der Eigenart des Versicherten angepasst sein und hat den körperlichen und geistigen Fähigkeiten sowie den Behinderungen des Versicherten zu entsprechen ”; Doudin , La rente d'invalidité dans l'assurance-accidents selon la jurisprudence du Tribunal fédéral des assurances, in: SZS 1990, pag. 255 segg.). In questo ordine d'idee, il Tribunale federale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U 871/02 del 20 aprile 2004, consid. 3; STFA U 329/01 del 25 febbraio 2003, consid. 4.5). Anche in questo ambito vi sono aperte delle opportunità di lavoro per lavoratori ausiliari, così come è il caso per il settore delle prestazioni di servizio. Va infine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già ritenuto corretto il rinvio ad attività nel settore industriale e commerciale, composto di lavori leggeri di montaggio, compiti di controllo e sorveglianza (STF 8C_399/ 2007 del 23 aprile 2008 consid. 8.2; Pratique VSI 1998 p. 296 consid. 3b; STFA U 329/01 del 25 febbraio 2003,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2.8. Per determinare il reddito ipotetico conseguibile dalla persona assicurata senza il danno alla salute ( reddito da valido ), come ricordato nella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In concreto, l'amministrazione ha determinato il reddito da valido dell'assicurato sulla scorta dei dati statistici riferiti alle attività semplici e ripetitive, poiché non potendo più esercitare la professione appresa l'assicurato si è attivato alla ricerca di un impiego come operaio. L'importo di Fr. 68'361,39 non è stato contestato dall'insorgente e il TCA non ha motivo di scostarsene. 2.9.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Il reddito da invalido dipende dal grado della capacità lavorativa residua del ricorrente e al riguardo si è spiegato nei considerandi precedenti che il TCA si fonda sulle solide conclusioni del SAM e dell'SMR e quindi sul grado dell'80% che i periti hanno stabilito in attività adatta rispettosa dei limiti funzionali sia reumatologici sia psichiatrici, integrando parzialmente le capacità lavorative di ordine psichiatrico e reumatologico. La pretesa ricorsuale di considerare un reddito da invalido al 100% non può dunque essere accolta, ma va confermato quanto ritenuto dall'Ufficio assicurazione invalidità: al reddito statistico di Fr. 68'331,30 va dedotto il 20%, per ottenere Fr. 54'689,11 . 2.10.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tenere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L'Alta Corte, con sentenza 8C_80/2013 del 17 gennaio 2014,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Nelle STF 8C_730/2019, 8C_765/2019 e 8C_9/2020, tutte del 10 giugno 2020 e concernenti casi ticinesi, il Tribunale federale ha ribadito al considerando 4.4.1 che se un reddito da invalido è stabilito in base ai dati statistici, bisogna chiedere se tale ammontare non debba subire una riduzione. L'influsso di tutti i fattori sul reddito (limitazioni relative al danno alla salute, età, anni di servizio, nazionalità/tipo di permesso di residenza e grado di occupazione) deve essere valutato nel suo insieme considerando tutte le circostanze del caso concreto, facendo corretto uso del proprio potere di apprezzamento, senza che occorra procedere a una quantificazione separata di ogni fattore di riduzione. In ogni caso, la riduzione non deve superare il 25% ( DTF 135 V 297 consid. 5.2 pag. 301; 134 V 322 consid. 5.2 pag. 327 seg.; 126 V 75 consid. 5b/bb pag. 80). Inoltre il TF (cfr. consid. 4.4.3), riferendosi all'art. 57 LPGA, ha ricordato che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pag. 73 con riferimento). Soprattutto, l'Alta Corte ha osservato quanto segue: "</w:t>
      </w:r>
    </w:p>
    <w:p>
      <w:r>
        <w:rPr>
          <w:b/>
        </w:rPr>
        <w:t>E. 4.4</w:t>
      </w:r>
    </w:p>
    <w:p>
      <w:r>
        <w:t>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trattandosi delle divergenze di opinione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2.4.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inoltre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Inoltre,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Sozialversicherungsrechts,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Con DTF 130 V 352 la nostra Massima Istanza ha precisato i criteri per potere concludere che un disturbo da dolore somatoforme (ICD-10; F45.4) provoca un'incapacità di guadagno duratura (sul tema cfr. D. Cattaneo , Le perizie nelle assicurazioni sociali, op. cit., pagg. 254-257). Nella STF I 770/03 del 16 dicembre 2004, pubblicata in DTF 131 V 49, il Tribunale federale,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pronunciata: " (…)</w:t>
      </w:r>
    </w:p>
    <w:p>
      <w:r>
        <w:rPr>
          <w:b/>
        </w:rPr>
        <w:t>E. 4.4.4</w:t>
      </w:r>
    </w:p>
    <w:p>
      <w:r>
        <w:t>Una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(sentenze 8C_495/2019 dell'11 dicembre 2019 consid. 4.2.2 con riferimento e 8C_82/2019 del 19 settembre 2019 consid. 6.3.2).". (cfr. A. Bernasconi , “ 8C_9/2020 du 10 juin 2020 - Abattement sur le revenu d'invalide selon l'ATF 126 V 75”, in SZS/RSAS 1/2021 pag. 49 seg.). 2.11.   Nell'evenienza concreta, il ricorrente non comprova né pretende in alcun modo che vi siano circostanze eccezionali in un mercato equilibrato del lavoro che nella fattispecie permetterebbero di affermare che subisca uno svantaggio tale da trovarsi in una situazione inferiore alla media. Pertanto, l'aumento della deduzione dal reddito da invalido, basato esclusivamente sulle limitazioni derivanti dal danno alla salute, non può essere in concreto concesso (cfr. citate STF 8C_730/2019, 8C_765/2019 e 8C_9/2000, consid. 4). Il ricorrente è infatti in grado comunque di svolgere delle attività semplici contemplate dai settori della produzione e dei servizi previste nella Tabella TA1 edita dall'Ufficio federale di statistica, livello di competenze 1, visto che un numero significativo di queste attività sono di natura leggera, permettono di alternare la posizione e sono pertanto adatte al danno alla salute che impone di non portare pesi superiori a 5 kg. Le limitazioni funzionali permettono di eseguire mansioni non qualificate, semplici e ripetitive, quali quelle individuate dal consulente in integrazione professionale, che non comportano aggravi fisici e che consentono il cambiamento frequente di posizione (doc. 34). Inoltre, considerato che la capacità lavorativa dell'80% in attività adeguate tiene già conto della limitazione, per il ricorrente, di potere sollevare pesi soltanto fino a 5 kg, non è dunque possibile accordare una deduzione per attività leggere del 10% come effettuato dall'amministrazione. Occorre ancora rilevare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 In un caso ticinese il Tribunale federale ha confermato la conclusione dei giudici cantonali secondo cui la realizzazione della capacità lavorativa residua sul mercato del lavoro equilibrato è stata considerata, inoltre, ammissibile, malgrado l'assicurato avesse compiuto sessant'anni (STF 9C_916/2009 del 30 agosto 2010 consid. 7.1; STF 9C_918/2008 del 28 maggio 2009 consid. 4.2.1 e 4.2.2). Nella DTF 146 V 16 (= SVR 2020 IV Nr. 34) il Tribunale federale ha precisato che il fattore età deve parimenti essere valutato prendendo in considerazione tutte le circostanze concrete. Ciò vale in particolare nell'ambito dei lavori ausiliari sull'ipotetico mercato equilibrato del lavoro, dove un'età avanzata non deve forzatamente agire quale fattore di riduzione del salario (cfr. consid. 7.2.1). Nessuna deduzione è poi stata giustamente concessa al ricorrente per le limitazioni funzionali, visto che la limitazione del rendimento determinato in sede medica le tiene già in considerazione, poiché nel caso di specie la capacità lavorativa dell'80% è da intendere quale riduzione del rendimento del 20% nell'ambito di una presenza durante tutto il giorno. Al riguardo, va evidenziato che alla luce di quanto sottolineato dall'Alta Corte nella STF 9C_359/2014 del 5 settembre 2014, la riduzione del rendimento non dà luogo ad un'ulteriore riduzione per motivi personali: " 5.4.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Tribunale federale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(fra le ultime, STCA 32.2021.32 del 13 settembre 2021; STCA 32.2019.118 del 27 aprile 2020; STCA 32.2018.65 del 13 marzo 2019; STCA 32.2017.42 del 5 ottobre 2017). Nella recente STF 8C_109/2021 del 6 settembre 2021, il TF ha ribadito questi concetti giudicando sulla richiesta del 2015 di aumento, per peggioramento, del diritto alla mezza rendita di invalidità attribuita nel 2001 a un assicurato, nato nel 1959. L'Alta Corte si è al riguardo così espressa: " 5.3.2. Entgegen der Ansicht des Beschwerdeführers stellt sein Alter (unabhängig davon, ob mit der IV-Stelle von einem 57-Jährigen oder mit dem Versicherten von einem 59½-Jährigen ausgegangen wird; vgl. zur weiterhin offenen Frage nach dem massgeblichen Zeitpunkt für die Prüfung des altersbedingten Anspruchs auf einen Abzug vom Tabellenlohn: BGE 146 V 16 E. 7.1) keinen Grund dar, der einen leidensbedingten Abzug zu rechtfertigen vermöchte. Denn insbesondere im Bereich der Hilfsarbeiten muss sich ein fortgeschrittenes Alter auf dem hypothetischen ausgeglichenen Arbeitsmarkt (Art. 16 ATSG) praxisgemäss nicht zwingend lohnsenkend auswirken. Gerade Hilfsarbeiten werden auf dem massgebenden ausgeglichenen Stellenmarkt altersunabhängig nachgefragt ( BGE 146 V 16 E. 7.2.1 mit Hinweisen). Auch der Einwand, praxisgemäss rechtfertige schon die Tatsache, dass der Beschwerdeführer auf eine wechselbelastende Tätigkeit angewiesen sei, einen 10%igen Leidensabzug, trifft nicht zu. Vielmehr ist stets eine gesamthafte Schätzung gefordert (E. 5.3.1 hiervor). Hier fällt ins Gewicht, dass ein Vollzeitpensum zumutbar ist. Dabei wird gutachtlich eine 30%ige Einschränkung der Leistungsfähigkeit, bedingt durch einen vermehrten Pausenbedarf und/oder ein verlangsamtes Arbeitstempo, berücksichtigt. Bereits in der Beurteilung der medizinischen Arbeitsfähigkeit enthaltene gesundheitliche Einschränkungen dürfen nun aber nicht zusätzlich in die Bemessung des leidensbedingten Abzugs einfliessen und so zu einer doppelten Anrechnung desselben Gesichtspunkts führen ( BGE 146 V 16 E. 4.1 mit Hinweis). Wenn die Vorinstanz deshalb mit Blick auf die Vorgabe einer wechselbelastenden Arbeit und die zusätzlichen Anforderungen an eine angepasste Tätigkeit einen Leidensabzug vom Invalideneinkommen in der Höhe von insgesamt 10 % bestätigt hat, so lässt sich dies nicht als rechtsfehlerhafte Ermessensausübung qualifizieren.". 2.12.   Alla luce di quanto qui sopra esposto (in particolare delle sentenze federali del 10 giugno 2020, cfr. consid. 2.10), ricordato che siamo in presenza di un assicurato 56enne - quando è stato valutato medicalmente dai periti - con una capacità lavorativa dell'80% che poteva essere integrato nel mondo del lavoro e svolgere attività semplici e non qualificate, questo Tribunale non può fare eccezionalmente propria la riduzione complessiva del 10% del reddito da invalido operata dall'amministrazione per attività leggere. Di conseguenza, il reddito ipotetico da invalido resta fissato in Fr. 54'689,11 (Fr. 68'361,39 - 20%). 2.13. Da quanto precede discende che confrontando il reddito (ipotetico) da valido di Fr. 68'361,39 che l'assicurato avrebbe potuto conseguire nell'anno 2019 in attività semplici e ripetitive esercitate al 100% senza il danno alla salute con il reddito statistico ipotetico da invalido rivalutato ammontante nel 2019 a Fr. 54'689,11 s tante la capacità lavorativa esigibile all'80% in attività adeguate, si ottiene una perdita di guadagno del 20% ([Fr. 68'361,39 - Fr. 54'689,11] : Fr. 68'361,39 x 100). Questo grado di invalidità non dà diritto all'assicurato a una rendita di invalidità, essendo inferiore al grado pensionabile del 40% (art. 28 cpv. 2 LAI). Ad ogni modo, anche mantenendo la riduzione per motivi personali del 10% operata dall'Ufficio AI oppure accogliendo la pretesa ricorsuale di adottare una riduzione del 20%, il risultato non muterebbe comunque, perché nella prima ipotesi si avrebbe un grado AI del 28% e nella seconda del 36% (Fr. 68'361,39 - Fr. 43'751,29) : Fr. 68'361,39 x 100), tutti insufficienti ai fini dell’ottenimento di una rendita. Il ricorso è di conseguenza integralmente respinto. 2.14.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1bis LAI nel tenore in vigore dal 1° gennaio 2021,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