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32.2021.34 vom 3. Februar 2021</w:t>
      </w:r>
    </w:p>
    <w:p>
      <w:r>
        <w:t>TI Tribunale d'appello, 2021-02-03, IT</w:t>
      </w:r>
    </w:p>
    <w:p>
      <w:r>
        <w:rPr>
          <w:b/>
        </w:rPr>
        <w:t xml:space="preserve">Quelle: </w:t>
      </w:r>
      <w:r>
        <w:t>https://mcp.opencaselaw.ch/entscheid/ti_gerichte_32.2021.34</w:t>
      </w:r>
    </w:p>
    <w:p>
      <w:r>
        <w:t>FR: TI_GERICHTE 32.2021.34 du 3 février 2021</w:t>
      </w:r>
    </w:p>
    <w:p>
      <w:r>
        <w:t>IT: TI_GERICHTE 32.2021.34 del 3 febbraio 2021</w:t>
      </w:r>
    </w:p>
    <w:p>
      <w:pPr>
        <w:pStyle w:val="Heading2"/>
      </w:pPr>
      <w:r>
        <w:t>Regeste</w:t>
      </w:r>
    </w:p>
    <w:p>
      <w:r>
        <w:t>Richiesta di una rendita AI. Rinvio degli atti all'UAI per l'allestimento di una perizia psichiatrica ai sensi dell'art. 44 LPGA. In concreto il referto allestito nell'ambito di una procedura per indennità giornaliere per malattie retta dal diritto privato (LCA) non è sufficiente</w:t>
      </w:r>
    </w:p>
    <w:p>
      <w:pPr>
        <w:pStyle w:val="Heading2"/>
      </w:pPr>
      <w:r>
        <w:t>Erwägungen</w:t>
      </w:r>
    </w:p>
    <w:p>
      <w:r>
        <w:rPr>
          <w:b/>
        </w:rPr>
        <w:t>E. 21</w:t>
      </w:r>
    </w:p>
    <w:p>
      <w:r>
        <w:t>febbraio 2020 il curante aveva posto la diagnosi di sindrome depressiva ricorrente senza sintomi psicotici (ICD-10 F 33.2) ed aveva affermato che lo stato psicopatologico era peggiorato rispetto al primo incontro del 16 dicembre 2019 (pag. 212 incarto AI). Da parte sua il dr. med. __________ il 7 agosto 2020 ha riconfermato la sua valutazione poiché il Prof. dr. med. __________ non avrebbe portato fatti medici oggettivi nuovi rispettivamente modificazioni di fatti noti tali da modificare la precedente presa di posizione (pag. 436 incarto AI). Il 23 novembre 2020 il medico SMR, dr. med. __________, ha fatto proprie le valutazioni dei dr. med. __________ e __________ ed ha stabilito una totale incapacità lavorativa nella precedente attività dal 5 settembre 2019 e una incapacità lavorativa del 20% in attività adatte con le limitazioni ivi indicate dal 12 maggio 2020 (pag. 307-310 incarto AI). In sede di osservazioni l’assicurata ha prodotto un rapporto psicodiagnostico del 27 gennaio 2021 del lic. psic. __________, sottoscritto anche dal Prof. dr. med. __________, che hanno affermato: " (…) L’interruzione del lavoro del 5 settembre 2019 è da ascrivere all’esaurimento delle energie messe in campo, almeno a partire dal 2011, piuttosto che a un peggioramento identificabile e improvviso. Sostanzialmente la domanda di invalidità, la prima volta, viene rifiutata poiché manca l’oggettivazione dei disturbi e le volte successive il peggioramento non è stato sufficientemente oggettivato. È difficile capire perché la foltissima documentazione medica dei disturbi presentati dalla paziente e confermata nel corso degli anni, non viene considerata o perlomeno discussa dall’AI. Forse perché ripetutamente viene marcato l’aspetto somatoforme dei disturbi o forse anche perché la paziente non ha saputo farsi ascoltare e riconoscere nella sua sofferenza al momento delle visite peritali. Va tenuto conto che esprimersi spiegando le difficoltà e una richiesta di aiuto non rientrano nelle modalità e nelle caratteristiche della dinamica psicologica della paziente. È condizionata da regole strette che la vita impone senza concedersi libertà tantomeno quella di mostrare sofferenza; la sua economia psichica non glielo concede. I disturbi vengono quindi correlati ad una patologia somatoforme, ammesso che la diagnosi sia corretta, e inclusi in una patologia di personalità di tipo perverso, simulante e manipolatore. I referti psichiatrici del Prof. Dr. Med. __________ del 21.2.2020 e dell’8.10.2020 certificano che i disturbi psichici sono riconducibili al processo depressivo di lunga data ed alle conseguenze dolorose delle lesioni somatiche. Malgrado le certificazioni il diritto all’entrata in materia viene negato. La signora RI 1 ha sempre voluto lavorare anche quando le condizioni di salute obiettivamente non glielo permettevano mostrando coraggio e resilienza. Il peggioramento in atto da anni è la conseguenza anche della mancanza di gratificazioni, di interessi, di investimenti sociali di comunicazione, soprattutto all’interno della famiglia. La storia della paziente è segnata da vissuti di accettazione, di dovere, di obbligo, sia nella sfera socio-professionale, sia in quella intima famigliare e dall’assenza di legami emotivi, condivisioni e significati. Dettata dalla scarsissima possibilità di comunicare, di esprimersi, non solo per ragioni linguistiche, è difficile immaginare quale siano le vere cause interne del disagio e, semmai individuare le potenzialità e le condizioni per raggiungere un po` di benessere. (…). In occasione degli incontri con la paziente e grazie alla documentazione a disposizione posso confermare si tratti di una struttura di personalità semplice, dove il contenuto del pensiero, le risorse psicologiche, mentali e affettive, nel senso degli investimenti, sono ridotte e incapaci di poter produrre soluzioni interne per far fronte alle note difficoltà alle quali si è trovata confrontata nella vita: “ho sempre dovuto fare quello che c’è”. La sua unica preoccupazione da quando è arrivata in Svizzera è stata quella di lavorare, senza interruzioni, in certe occasioni contro le indicazioni mediche, dimostrazione, mi sembra, in assenza di scaltrezza o di sindrome assicurativa. La signora RI 1 è sempre stata considerata onesta e autentica da tutti, anche nella dichiarazione della sua sofferenza. Sintomatologia attuale Espressione di una persona psicologicamente appiattita, svuotata dai contenuti vitali, dall’iniziativa, dai sogni, dai progetti. Marcata anedonia. Sensazione di indifferenza anche nei confronti della figlia; pensiero ridotto unicamente focalizzato, centrato sui propri disturbi. Sonno disturbato a causa dei dolori (non si addormenta, si alza di notte). Diagnosi Appare in tutta evidenza una sintomatologia connessa ad un nucleo depressivo sviluppatosi nel corso degli ultimi vent’anni legato ad eventi traumatici riconducibili alla separazione forzata dai figli con la minaccia delle conseguenze della guerra. L’impronta quindi di un disturbo da stress post-traumatico non trattato e elaborato e relativi episodi depressivi ricorrenti resta tangibile. La polipatologia reumatologica la cui causa può essere sicuramente riconducibile a ripetuti traumi fisici subiti, non fa altro che aggravare il quadro clinico depressivo. Prognosi valetudinaria Rimane sfavorevole anche in considerazione dei tentativi infruttuosi di una riconversione professionale (sempre a causa dei dolori e di un’impossibilità di riadattamento per mancanza di mezzi). Una forzatura alla quale la signora RI 1 potrebbe cedere rischierebbe di ricondurla, in caso di facile, presumibile fallimento, a derive depressive irreversibili.” (pag. 334-337 incarto AI) Il 2 febbraio 2021 il medico SMR, dr. med. __________, ha affermato: " Ho preso atto del dossier e della documentazione medica. Ho preso visione dello scritto dell’assicurata in GED 01.02.2021 e del rapporto dello psicologo __________, firmato anche dal dr. med. __________, FMH psichiatria e psicoterapia. Dal punto di vista medico assicurativo evidenzio una diversa valutazione del medico e dello psicoterapeuta curanti dello stesso stato di salute valutato dal Dr. med. __________ nella sua perizia effettuata per la __________ il 07.08.2019. Nel rapporto del 27.01.2021 del dr. med. __________ non è chiaramente formulata una diagnosi secondo ICD10, le ipotesi diagnostiche formulate, afferenti allo spettro depressivo e reattivo post-traumatico, non trovano validazione nella sintomatologia descritta a carico dell’assicurata nello stesso rapporto medico e non consentono di definire limitazioni funzionali differenti rispetto a quanto valutato dall’Ufficio precedentemente. Le osservazioni dell’assicurata rispetto alla sua condizione di vita trovano comprensione ma non consentono dal punto di vista medico assicurativo di formulare conclusioni differenti rispetto a quanto espresso nel rapporto finale SMR del 23.11.2020.” (pag. 345 incarto AI)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 DTF 145 V 215 il TF ha stabilito che le sindromi da dipendenza primaria, come tutte le malattie psichiche, devono essere sottoposte, in linea di principio, a una procedura probatoria strutturata secondo la DTF 141 V 281. 2.6.   In concreto, come visto, l’UAI ha fatto capo a referti allestiti da assicuratori contro le malattie nell’ambito della richiesta di indennità giornaliere contro le malattie in contratti retti dal diritto privato (LCA), e meglio i referti del dr. med. __________ del 9 luglio 2019 (recte: 2020) e del dr. med. __________ del 12 maggio 2020. A questo proposito, in una recente sentenza 9C_667/2020 del 29 dicembre 2020, citata dalla ricorrente, al consid. 3.2 il Tribunale federale ha rammentato che al momento dell’inoltro di una domanda di prestazioni, l’Ufficio AI non interviene come parte alla procedura ma come organo amministrativo incaricato di applicare la legge. Conformemente al principio del libero apprezzamento delle prove, applicabile in virtù dell’art. 40 PC, in combinazione con gli art. 55 cpv. 1 LPGA e 19 PA, l’Ufficio AI non è vincolato a regole formali, ma deve esaminare in maniera oggettiva tutti i mezzi di prova, quale ne sia la provenienza e poi decidere se i documenti a disposizione permettono di giungere ad un giudizio valido circa il diritto litigioso (DTF 125 V consid. 3). Il TF ha poi rilevato che, di conseguenza, il codice di procedura civile, ed in particolare l’art. 168 CPC, non regolamenta la maniera in cui l’Ufficio AI deve apprezzare le conclusioni di un rapporto medico in una procedura concernente il diritto delle assicurazioni sociali (sentenza 8C_240/2016 del 13 luglio 2016, consid. 5.2; cfr. DTF 141 III 433, consid. 2.6). Nel caso giudicato dall’Alta Corte, l’amministrazione non ha fatto allestire alcuna perizia esterna, né è intervenuta nella realizzazione del referto redatto dall’esperto incaricato dall’assicuratore privato, ma lo ha acquisito agli atti. Il Tribunale federale ha evidenziato che in tal caso i diritti procedurali previsti dall’art. 44 LPGA non hanno trovato applicazione ed il referto del medico incaricato dall’assicuratore privato non può essere qualificato come perizia medica (esterna all’assicuratore sociale) ai sensi di questo disposto. Tuttavia l’Alta Corte ha rilevato che nel caso concreto la ricorrente ha avuto conoscenza del rapporto medico, nei confronti del quale ha potuto far valere le sue critiche, e che ha del resto contestato in sede di osservazioni al progetto di decisione. Ella avrebbe pertanto già potuto sollevare in quella procedura le lacune evidenti (“ lacunes criardes ”) di cui si è lamentata in sede federale. Il Tribunale federale ha rammentato che in ogni caso nell’ambito della procedura AI la valutazione dello psichiatra incaricato dall’assicuratore privato è uno dei tanti documenti medici che sia l’Ufficio AI che il Tribunale cantonale devono includere nel loro apprezzamento delle prove. Nella misura in cui la ricorrente ha unicamente evidenziato gli effetti dei medicamenti sulla sua capacità di lavoro, ella non ha sollevato dei minimi dubbi tali da mettere in discussione la correttezza e la pertinenza delle conclusioni mediche del referto allestito su incarico dell’assicuratore malattie, fatte proprie dal Tribunale cantonale, ed in presenza dei quali sarebbe stato necessario allestire una perizia ad opera di un medico esterno all’UAI (art. 44 LPGA, DTF 135 V 465, consid. 4.4). In queste condizioni il Tribunale federale ha stabilito che non vi era pertanto alcun motivo per scostarsi dalle costatazioni del Tribunale cantonale. 2.7.   Nel caso di specie la ricorrente solleva numerose critiche contro il referto del dr. med. __________, FMH psichiatria e psicoterapia, datato 9 luglio 2019 (recte: 2020), al quale, conformemente alla citata giurisprudenza federale (sentenza 9C_667/2020 del 29 dicembre 2020) non può essere attribuito il valore di perizia. L’interessata evidenzia in particolare da una parte le sue difficoltà linguistiche, rilevate anche dallo psichiatra, che hanno reso difficile l’allestimento del referto ed hanno necessitato la presenza della figlia, ciò che non avrebbe permesso all’insorgente di esprimersi liberamente e dall’altra l’assenza di una perizia strutturata, come vuole la giurisprudenza, malgrado la problematica psichica e segnatamente somatoforme. Ella evidenzia poi ulteriori incongruenze nel referto del dr. med. __________. Per quanto concerne la questione linguistica, questo TCA rileva in effetti come il medesimo dr. med. __________, in più passaggi, sottolinea la scarsa padronanza dell’italiano da parte della ricorrente. Lo specialista afferma preliminarmente che “ l’assicurata presenta una conoscenza della lingua italiana appena sufficiente per gli scopi della presente valutazione. Ho dovuto chiedere in alcune occasioni conferma alla figlia che l’ha accompagnata e non ha partecipato attivamente al colloquio. L’assicurata si è tuttavia sempre espressa in lingua italiana ”. Nello status psichico, figura: “ conoscenza elementare della lingua italiana appena sufficiente per l’attuale valutazione. Ha compreso tuttavia i motivi della situazione peritale ”. Il dr. med. __________ conclude inoltre affermando che “ l’assicurata potrebbe beneficiare di una presa a carico specialistica preferibilmente nella sua lingua madre alla luce della conoscenza elementare mostrata in lingua italiana ”. Le difficoltà linguistiche sono state evidenziate anche dallo psicologo curante __________: “ Dettata dalla scarsissima possibilità di comunicare, di esprimersi, non solo per ragioni linguistiche, è difficile immaginare quale siano le vere cause interne del disagio (…) ” (pag. 335 incarto AI). Nella sentenza I 647/05 del 16 agosto 2006, citata dalla ricorrente, il TF, a questo proposito, al consid. 3.3.2 ha evidenziato come secondo la giurisprudenza spetta di principio alla persona peritata chiedere tempestivamente all’amministrazione od al Giudice la presenza di un interprete. Tuttavia spetta al perito valutare la necessità della presenza di un traduttore, segnatamente nell’ambito di una perizia psichiatrica, laddove la comprensione tra il perito e la persona assicurata riveste una notevole importanza. In tal caso, di norma, è necessaria una reciproca ed approfondita conoscenza della lingua nella quale viene svolta la perizia (“ Das Eidgenössische Versicherungsgericht hat in dem Sinne einen Anspruch auf Durchführung medizinischer Abklärungsmassnahmen in der Muttersprache des Exploranden oder der Explorandin im Verfahren der Invalidenversicherung bejaht, als es Sache der versicherten Person ist, rechtzeitig einen entsprechenden Antrag bei der Verwaltung oder allenfalls beim Richter zu stellen (nicht veröffentlichte Urteile Y. vom 23. November 1999, I 541/99, S. vom 8. März 1999, I 222/98, und K. vom 5. Dezember 1994, I 66/94). Ob eine medizinische Abklärung in der Muttersprache des Exploranden oder der Explorandin oder unter Beizug eines Übersetzers im Einzelfall geboten ist, hat jedoch grundsätzlich der Gutachter im Rahmen sorgfältiger Auftragserfüllung zu entscheiden. Besonderes Gewicht kommt der bestmöglichen Verständigung zwischen Gutachter und versicherter Person im Rahmen von psychiatrischen Abklärungen zu. Dort setzt eine gute Exploration auf beiden Seiten vertiefte Sprachkenntnisse voraus. Ist der Gutachter der Sprache des Exploranden nicht mächtig, erscheint es medizinisch und sachlich geboten, dass er eine Übersetzungshilfe beizieht (Urteil L. vom 25. Juli 2003, I 642/01, Erw. 3.1). Entscheidend dafür, wie der sprachlichen Verständigung Rechnung getragen werden muss, ist die Bedeutung der Abklärung als Entscheidungsgrundlage für die in Frage stehende Leistung (vgl. AHI 2004 S. 143 [Urteil I. vom 30. Dezember 2003, I 245/00], Urteil D. vom 19. Januar 2006, I 538/05) ” ). In DTF 140 V 260 il Tribunale federale ha stabilito che è di principio escluso ricorrere ai familiari per la traduzione dell’anamnesi psichiatrica (cfr. consid. 3.3.1 “ Nach dem Gesagten schliessen Rechtsprechung, Begutachtungsleitlinien und Lehre den Beizug Angehöriger zur Übersetzung des psychiatrischen Begutachtungsgesprächs prinzipiell aus. Das gilt freilich nicht absolut: So kann es bei einer mässig deutsch sprechenden Person sachgerecht sein, dass der Sachverständige zunächst versucht, die Untersuchung alleine durchzuführen, um sich ein (möglichst unverfälschtes) Bild von ihrem Verhalten zu machen, dann aber zur Klärung von unklaren Fragen Familienangehörige beizieht (HAUSOTTER, Begutachtungen bei Migrationshintergrund, a.a.O., S. 113) ”). Ciò tuttavia non inficia automaticamente la perizia (consid. 3.3.3), ma occorre valutare il caso di specie (cfr. consid. 3.4). Su questo argomento la circolare sulla procedura nell’assicurazione per l’invalidità (di seguito: CPAI), al marginale 2121.2 prevede che gli uffici AI non sono tenuti a valutare in modo specifico le conoscenze linguistiche dell’assicurato. Per principio è il perito a decidere se in un determinato caso, per eseguire con diligenza l’incarico, sia necessario un accertamento medico nella lingua madre dell’assicurato o con l’intervento di un interprete. L’importanza dell’aspetto linguistico e della possibilità di capirsi durante l’accertamento medico dipende, di fatto, dal genere di prestazione che sarà eventualmente concessa all’assicurato. Secondo il marginale 2121.3 CPAI nel caso degli accertamenti psichiatrici, è particolarmente importante che il perito e l’assicurato riescano a capirsi nel migliore dei modi. Per un’esplorazione accurata è necessario che le due parti dispongano di ottime conoscenze linguistiche. Se il perito non padroneggia la lingua dell’assicurato, è opportuno che faccia capo ad un interprete. Il perito può invitare l’assicurato a farsi accompagnare da un interprete professionista, eventualmente di sua scelta, per ovviare ad eventuali difficoltà di comprensione (v. sentenza del TF del 26 maggio 2014, 9C_738/2013 = DTF 140 V 260). Nel preciso caso concreto, laddove, a differenza di quanto accade nella procedura di indennità giornaliere per malattia, dove di norma vengono erogate indennità giornaliere per un periodo limitato nel tempo (cfr. Häberli Christoph/Husmann David, Krankentaggeld, versicherungs- und arbeitsrechtliche Aspekte, Berne 2015, pag. 169 e seguenti), occorre valutare il diritto a prestazioni a lungo termine, la circostanza, più volte sottolineata dal dr. med. __________, delle scarse conoscenze linguistiche della ricorrente, “ appena sufficiente per l’attuale valutazione ” ed il fatto di aver dovuto far capo, in alcune occasioni, all’aiuto della figlia, pone un più che ragionevole dubbio circa il valore probante del referto datato 9 luglio 2019. Tanto più che lo stesso medico ha rilevato che un’eventuale futura presa a carico specialistica dovrebbe preferibilmente essere effettuata “ nella sua lingua madre alla luce della conoscenza elementare mostrata in lingua italiana ”. Rammentato inoltre che lo psicologo curante ha sottolineato le difficoltà dell’insorgente ad esprimere correttamente il suo vissuto (“ è condizionata da regole strette che la vita impone senza concedersi libertà tantomeno quella di mostrare sofferenza ” e “ dettata dalla scarsissima possibilità di comunicare, di esprimersi, non solo per ragioni linguistiche ”), la necessità di far capo ad un interprete appare indispensabile nel caso concreto per accertare l’incidenza che la patologia psichica di cui soffre la ricorrente ha sulla sua capacità lavorativa. A questo scopo non può certo supplire il fatto che nel corso della visita dell’8 luglio 2020 lo specialista abbia coinvolto anche la figlia, circostanza questa che semmai avrebbe potuto compromettere il buon esito della valutazione, visto l’importante ruolo della famiglia per l’insorgente ( “[…] si è dichiarata inserita nel tessuto sociale ticinese nonostante l’evidente scarsa conoscenza della lingua rispettivamente di un inserimento soltanto all’interno della sua famiglia di origine ”) e dunque la possibile reticenza dell’interessata ad esprimersi liberamente in presenza di un familiare. Certo, l’interessata non aveva chiesto di essere accompagnata da un interprete nell’ambito della visita presso il dr. med. __________. Tuttavia, come visto (cfr. anche sentenza 9C_667/220 del 29 dicembre 2020), il suo referto non è una perizia ai sensi dell’art. 44 LPGA, ma una valutazione medica effettuata da uno specialista incaricato direttamente da un assicuratore privato di redigere un rapporto medico nella procedura tesa ad ottenere indennità giornaliere per perdita di guadagno in caso di malattia. La ricorrente del resto in sede di osservazioni al progetto di decisione ha subito evidenziato che le difficoltà linguistiche non avevano permesso al dr. med. __________ di valutare correttamente il suo stato valetudinario ( “[…] tengo a sottolineare che l’aspetto linguistico è stato per me un grande impedimento durante la perizia. Come ha indicato più volte il Dr. __________ stesso nel suo rapporto, le mie competenze linguistiche sono molto scarse […] ”), ha contestato puntualmente il contenuto del referto allegando documentazione medica ed ha domandato l’allestimento di una perizia neutra in presenza di un interprete (pag. 341-342 incarto AI). Ne segue, già per questo motivo, che è necessario allestire una perizia psichiatrica ai sensi dell’art. 44 LPGA. Del resto, si è già detto che in DTF 143 V 409 e 143 V 418, il Tribunale federale ha stabilito che, di principio, per tutte le malattie psichiche deve essere applicata una procedura probatoria fondata su indicatori.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Nel caso di specie, alla luce delle affermazioni del Prof. dr. med. __________ e dello psicologo __________ che giungono a conclusioni diametralmente opposte per quanto concerne la capacità lavorativa della ricorrente rispetto a quanto stabilito dal dr. med. __________ nel suo rapporto e pongono una diagnosi completamente differente, sostenendo che lo specialista incaricato dall’assicuratore malattie non avrebbe sufficientemente esaminato l’evolversi dello stato di salute nel corso del tempo ed in particolare non avrebbe tenuto conto di quanto accaduto prima del 2019, occorre allestire un referto peritale che risponda ai crismi di un procedimento probatorio strutturato. 2.8.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già diffusamente esposte al considerando 2.7. , ci troviamo di fronte ad un accertamento dei fatti lacunoso, gli atti devono essere rinviati all’Ufficio AI per l’allestimento di una perizia psichiatrica ai sensi dell’art. 44 LPGA che risponda ai crismi di un procedimento probatorio strutturato. Quindi in esito a tale complemento istruttorio, l’amministrazione si pronuncerà nuovamente circa il diritto alla rendita dell’assicurata. 2.9.   Secondo l'art. 69 cpv. 1f bis LAI nel tenore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In concreto, visto l’esito del ricorso (il rinvio con esito aperto equivale a piena vittoria: STF 8C_859/2018 del 26 novembre 2018 consid. 5 con rinvio a DTF 137 V 210 consid. 7.1 pag. 271 con riferimento) , le spese per fr. 500.- vanno messe a carico dell’Ufficio AI, il quale verserà pure le ripetibili alla ricorrente. Ciò rende priva di oggetto la richiesta di ammissione all’assistenza giudiziaria con concessione di gratuito patrocinio (DTF 124 V 309, consid. 6 e, tra le tante, sentenze 9C_274/2014 del 30 settembre 2014 consid. 5; 9C_335/2011 del 14 marzo 2012 consid. 5; 9C_206/2011 del 16 agosto 2011 consid. 5; STCA 32.2017.99 dell'8 gennaio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